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jc w:val="center"/>
        <w:rPr>
          <w:sz w:val="38"/>
          <w:szCs w:val="38"/>
        </w:rPr>
      </w:pPr>
      <w:r>
        <w:rPr>
          <w:sz w:val="38"/>
          <w:szCs w:val="38"/>
          <w:bdr w:val="none" w:color="auto" w:sz="0" w:space="0"/>
        </w:rPr>
        <w:t>中华人民共和国职业教育法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50" w:afterAutospacing="0" w:line="260" w:lineRule="atLeast"/>
        <w:ind w:left="0" w:right="0"/>
        <w:jc w:val="center"/>
        <w:rPr>
          <w:b w:val="0"/>
          <w:bCs w:val="0"/>
          <w:color w:val="999999"/>
          <w:sz w:val="18"/>
          <w:szCs w:val="18"/>
        </w:rPr>
      </w:pPr>
      <w:r>
        <w:rPr>
          <w:b w:val="0"/>
          <w:bCs w:val="0"/>
          <w:color w:val="999999"/>
          <w:sz w:val="18"/>
          <w:szCs w:val="18"/>
          <w:bdr w:val="none" w:color="auto" w:sz="0" w:space="0"/>
        </w:rPr>
        <w:t>（1996年5月15日第八届全国人民代表大会常务委员会第十九次会议通过  2022年4月20日第十三届全国人民代表大会常务委员会第三十四次会议修订）</w:t>
      </w:r>
    </w:p>
    <w:p>
      <w:pPr>
        <w:keepNext w:val="0"/>
        <w:keepLines w:val="0"/>
        <w:widowControl/>
        <w:suppressLineNumbers w:val="0"/>
        <w:spacing w:before="310" w:beforeAutospacing="0"/>
        <w:jc w:val="center"/>
      </w:pPr>
      <w:r>
        <w:rPr>
          <w:rFonts w:ascii="宋体" w:hAnsi="宋体" w:eastAsia="宋体" w:cs="宋体"/>
          <w:color w:val="666666"/>
          <w:kern w:val="0"/>
          <w:sz w:val="24"/>
          <w:szCs w:val="24"/>
          <w:lang w:val="en-US" w:eastAsia="zh-CN" w:bidi="ar"/>
        </w:rPr>
        <w:t>2022年04月21日05:23 | 来源：</w:t>
      </w:r>
      <w:r>
        <w:rPr>
          <w:rFonts w:ascii="宋体" w:hAnsi="宋体" w:eastAsia="宋体" w:cs="宋体"/>
          <w:color w:val="212121"/>
          <w:kern w:val="0"/>
          <w:sz w:val="24"/>
          <w:szCs w:val="24"/>
          <w:u w:val="none"/>
          <w:lang w:val="en-US" w:eastAsia="zh-CN" w:bidi="ar"/>
        </w:rPr>
        <w:fldChar w:fldCharType="begin"/>
      </w:r>
      <w:r>
        <w:rPr>
          <w:rFonts w:ascii="宋体" w:hAnsi="宋体" w:eastAsia="宋体" w:cs="宋体"/>
          <w:color w:val="212121"/>
          <w:kern w:val="0"/>
          <w:sz w:val="24"/>
          <w:szCs w:val="24"/>
          <w:u w:val="none"/>
          <w:lang w:val="en-US" w:eastAsia="zh-CN" w:bidi="ar"/>
        </w:rPr>
        <w:instrText xml:space="preserve"> HYPERLINK "http://paper.people.com.cn/rmrb/html/2022-04/21/nw.D110000renmrb_20220421_1-13.htm" \t "http://politics.people.com.cn/n1/2022/0421/_blank" </w:instrText>
      </w:r>
      <w:r>
        <w:rPr>
          <w:rFonts w:ascii="宋体" w:hAnsi="宋体" w:eastAsia="宋体" w:cs="宋体"/>
          <w:color w:val="212121"/>
          <w:kern w:val="0"/>
          <w:sz w:val="24"/>
          <w:szCs w:val="24"/>
          <w:u w:val="none"/>
          <w:lang w:val="en-US" w:eastAsia="zh-CN" w:bidi="ar"/>
        </w:rPr>
        <w:fldChar w:fldCharType="separate"/>
      </w:r>
      <w:r>
        <w:rPr>
          <w:rStyle w:val="8"/>
          <w:rFonts w:ascii="宋体" w:hAnsi="宋体" w:eastAsia="宋体" w:cs="宋体"/>
          <w:color w:val="212121"/>
          <w:sz w:val="24"/>
          <w:szCs w:val="24"/>
          <w:u w:val="none"/>
        </w:rPr>
        <w:t>人民网－人民日报</w:t>
      </w:r>
      <w:r>
        <w:rPr>
          <w:rFonts w:ascii="宋体" w:hAnsi="宋体" w:eastAsia="宋体" w:cs="宋体"/>
          <w:color w:val="212121"/>
          <w:kern w:val="0"/>
          <w:sz w:val="24"/>
          <w:szCs w:val="24"/>
          <w:u w:val="none"/>
          <w:lang w:val="en-US" w:eastAsia="zh-CN" w:bidi="ar"/>
        </w:rPr>
        <w:fldChar w:fldCharType="end"/>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center"/>
        <w:rPr>
          <w:rFonts w:ascii="微软雅黑" w:hAnsi="微软雅黑" w:eastAsia="微软雅黑" w:cs="微软雅黑"/>
          <w:i w:val="0"/>
          <w:iCs w:val="0"/>
          <w:caps w:val="0"/>
          <w:color w:val="000000"/>
          <w:spacing w:val="0"/>
          <w:sz w:val="20"/>
          <w:szCs w:val="20"/>
        </w:rPr>
      </w:pPr>
      <w:r>
        <w:rPr>
          <w:rStyle w:val="7"/>
          <w:rFonts w:hint="eastAsia" w:ascii="微软雅黑" w:hAnsi="微软雅黑" w:eastAsia="微软雅黑" w:cs="微软雅黑"/>
          <w:i w:val="0"/>
          <w:iCs w:val="0"/>
          <w:caps w:val="0"/>
          <w:color w:val="000000"/>
          <w:spacing w:val="0"/>
          <w:sz w:val="20"/>
          <w:szCs w:val="20"/>
          <w:bdr w:val="none" w:color="auto" w:sz="0" w:space="0"/>
        </w:rPr>
        <w:t>中华人民共和国主席令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center"/>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第一一二号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《中华人民共和国职业教育法》已由中华人民共和国第十三届全国人民代表大会常务委员会第三十四次会议于2022年4月20日修订通过，现予公布，自2022年5月1日起施行。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righ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中华人民共和国主席  习近平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right"/>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2022年4月20日</w:t>
      </w:r>
    </w:p>
    <w:p>
      <w:pPr>
        <w:keepNext w:val="0"/>
        <w:keepLines w:val="0"/>
        <w:widowControl/>
        <w:suppressLineNumbers w:val="0"/>
        <w:ind w:left="0" w:firstLine="0"/>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sz w:val="20"/>
          <w:szCs w:val="20"/>
        </w:rPr>
        <w:pict>
          <v:rect id="_x0000_i1026" o:spt="1" style="height:1.5pt;width:432pt;" fillcolor="#000000" filled="t" stroked="f" coordsize="21600,21600" o:hr="t" o:hrstd="t" o:hrnoshade="t" o:hralign="center">
            <v:path/>
            <v:fill on="t" focussize="0,0"/>
            <v:stroke on="f"/>
            <v:imagedata o:title=""/>
            <o:lock v:ext="edit"/>
            <w10:wrap type="none"/>
            <w10:anchorlock/>
          </v:rect>
        </w:pic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第二章  职业教育体系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第三章  职业教育的实施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第四章  职业学校和职业培训机构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第五章  职业教育的教师与受教育者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第六章  职业教育的保障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第一条  为了推动职业教育高质量发展，提高劳动者素质和技术技能水平，促进就业创业，建设教育强国、人力资源强国和技能型社会，推进社会主义现代化建设，根据宪法，制定本法。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机关、事业单位对其工作人员实施的专门培训由法律、行政法规另行规定。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第三条  职业教育是与普通教育具有同等重要地位的教育类型，是国民教育体系和人力资源开发的重要组成部分，是培养多样化人才、传承技术技能、促进就业创业的重要途径。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第五条  公民有依法接受职业教育的权利。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第六条  职业教育实行政府统筹、分级管理、地方为主、行业指导、校企合作、社会参与。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第七条  各级人民政府应当将发展职业教育纳入国民经济和社会发展规划，与促进就业创业和推动发展方式转变、产业结构调整、技术优化升级等整体部署、统筹实施。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第八条  国务院建立职业教育工作协调机制，统筹协调全国职业教育工作。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国务院教育行政部门负责职业教育工作的统筹规划、综合协调、宏观管理。国务院教育行政部门、人力资源社会保障行政部门和其他有关部门在国务院规定的职责范围内，分别负责有关的职业教育工作。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省、自治区、直辖市人民政府应当加强对本行政区域内职业教育工作的领导，明确设区的市、县级人民政府职业教育具体工作职责，统筹协调职业教育发展，组织开展督导评估。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县级以上地方人民政府有关部门应当加强沟通配合，共同推进职业教育工作。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第九条  国家鼓励发展多种层次和形式的职业教育，推进多元办学，支持社会力量广泛、平等参与职业教育。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国家发挥企业的重要办学主体作用，推动企业深度参与职业教育，鼓励企业举办高质量职业教育。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有关行业主管部门、工会和中华职业教育社等群团组织、行业组织、企业、事业单位等应当依法履行实施职业教育的义务，参与、支持或者开展职业教育。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第十条  国家采取措施，大力发展技工教育，全面提高产业工人素质。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国家采取措施，支持举办面向农村的职业教育，组织开展农业技能培训、返乡创业就业培训和职业技能培训，培养高素质乡村振兴人才。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国家采取措施，扶持革命老区、民族地区、边远地区、欠发达地区职业教育的发展。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国家采取措施，组织各类转岗、再就业、失业人员以及特殊人群等接受各种形式的职业教育，扶持残疾人职业教育的发展。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国家保障妇女平等接受职业教育的权利。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国家实行劳动者在就业前或者上岗前接受必要的职业教育的制度。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第十二条  国家采取措施，提高技术技能人才的社会地位和待遇，弘扬劳动光荣、技能宝贵、创造伟大的时代风尚。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国家对在职业教育工作中做出显著成绩的单位和个人按照有关规定给予表彰、奖励。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每年5月的第二周为职业教育活动周。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第十三条  国家鼓励职业教育领域的对外交流与合作，支持引进境外优质资源发展职业教育，鼓励有条件的职业教育机构赴境外办学，支持开展多种形式的职业教育学习成果互认。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第二章  职业教育体系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第十四条  国家建立健全适应经济社会发展需要，产教深度融合，职业学校教育和职业培训并重，职业教育与普通教育相互融通，不同层次职业教育有效贯通，服务全民终身学习的现代职业教育体系。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国家优化教育结构，科学配置教育资源，在义务教育后的不同阶段因地制宜、统筹推进职业教育与普通教育协调发展。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第十五条  职业学校教育分为中等职业学校教育、高等职业学校教育。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中等职业学校教育由高级中等教育层次的中等职业学校（含技工学校）实施。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高等职业学校教育由专科、本科及以上教育层次的高等职业学校和普通高等学校实施。根据高等职业学校设置制度规定，将符合条件的技师学院纳入高等职业学校序列。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其他学校、教育机构或者符合条件的企业、行业组织按照教育行政部门的统筹规划，可以实施相应层次的职业学校教育或者提供纳入人才培养方案的学分课程。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第十六条  职业培训包括就业前培训、在职培训、再就业培训及其他职业性培训，可以根据实际情况分级分类实施。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职业培训可以由相应的职业培训机构、职业学校实施。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其他学校或者教育机构以及企业、社会组织可以根据办学能力、社会需求，依法开展面向社会的、多种形式的职业培训。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第十七条  国家建立健全各级各类学校教育与职业培训学分、资历以及其他学习成果的认证、积累和转换机制，推进职业教育国家学分银行建设，促进职业教育与普通教育的学习成果融通、互认。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军队职业技能等级纳入国家职业资格认证和职业技能等级评价体系。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国家采取措施，支持残疾人教育机构、职业学校、职业培训机构及其他教育机构开展或者联合开展残疾人职业教育。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从事残疾人职业教育的特殊教育教师按照规定享受特殊教育津贴。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第三章  职业教育的实施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第二十条  国务院教育行政部门会同有关部门根据经济社会发展需要和职业教育特点，组织制定、修订职业教育专业目录，完善职业教育教学等标准，宏观管理指导职业学校教材建设。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第二十一条  县级以上地方人民政府应当举办或者参与举办发挥骨干和示范作用的职业学校、职业培训机构，对社会力量依法举办的职业学校和职业培训机构给予指导和扶持。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国家根据产业布局和行业发展需要，采取措施，大力发展先进制造等产业需要的新兴专业，支持高水平职业学校、专业建设。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国家采取措施，加快培养托育、护理、康养、家政等方面技术技能人才。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第二十二条  县级人民政府可以根据县域经济社会发展的需要，设立职业教育中心学校，开展多种形式的职业教育，实施实用技术培训。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教育行政部门可以委托职业教育中心学校承担教育教学指导、教育质量评价、教师培训等职业教育公共管理和服务工作。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第二十三条  行业主管部门按照行业、产业人才需求加强对职业教育的指导，定期发布人才需求信息。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第二十四条  企业应当根据本单位实际，有计划地对本单位的职工和准备招用的人员实施职业教育，并可以设置专职或者兼职实施职业教育的岗位。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企业开展职业教育的情况应当纳入企业社会责任报告。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第二十五条  企业可以利用资本、技术、知识、设施、设备、场地和管理等要素，举办或者联合举办职业学校、职业培训机构。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第二十六条  国家鼓励、指导、支持企业和其他社会力量依法举办职业学校、职业培训机构。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第二十八条  联合举办职业学校、职业培训机构的，举办者应当签订联合办学协议，约定各方权利义务。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地方各级人民政府及行业主管部门支持社会力量依法参与联合办学，举办多种形式的职业学校、职业培训机构。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行业主管部门、工会等群团组织、行业组织、企业、事业单位等委托学校、职业培训机构实施职业教育的，应当签订委托合同。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企业与职业学校联合招收学生，以工学结合的方式进行学徒培养的，应当签订学徒培养协议。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第三十二条  国家通过组织开展职业技能竞赛等活动，为技术技能人才提供展示技能、切磋技艺的平台，持续培养更多高素质技术技能人才、能工巧匠和大国工匠。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第四章  职业学校和职业培训机构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第三十三条  职业学校的设立，应当符合下列基本条件：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（一）有组织机构和章程；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（二）有合格的教师和管理人员；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（三）有与所实施职业教育相适应、符合规定标准和安全要求的教学及实习实训场所、设施、设备以及课程体系、教育教学资源等；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（四）有必备的办学资金和与办学规模相适应的稳定经费来源。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专科层次高等职业学校设置的培养高端技术技能人才的部分专业，符合产教深度融合、办学特色鲜明、培养质量较高等条件的，经国务院教育行政部门审批，可以实施本科层次的职业教育。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第三十四条  职业培训机构的设立，应当符合下列基本条件：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（一）有组织机构和管理制度；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（二）有与培训任务相适应的课程体系、教师或者其他授课人员、管理人员；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（三）有与培训任务相适应、符合安全要求的场所、设施、设备；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（四）有相应的经费。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职业培训机构的设立、变更和终止，按照国家有关规定执行。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校长全面负责本学校教学、科学研究和其他行政管理工作。校长通过校长办公会或者校务会议行使职权，依法接受监督。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职业学校可以通过咨询、协商等多种形式，听取行业组织、企业、学校毕业生等方面代表的意见，发挥其参与学校建设、支持学校发展的作用。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第三十六条  职业学校应当依法办学，依据章程自主管理。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职业学校在办学中可以开展下列活动：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（一）根据产业需求，依法自主设置专业；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（二）基于职业教育标准制定人才培养方案，依法自主选用或者编写专业课程教材；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（三）根据培养技术技能人才的需要，自主设置学习制度，安排教学过程；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（四）在基本学制基础上，适当调整修业年限，实行弹性学习制度；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（五）依法自主选聘专业课教师。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第三十七条  国家建立符合职业教育特点的考试招生制度。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中等职业学校可以按照国家有关规定，在有关专业实行与高等职业学校教育的贯通招生和培养。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高等职业学校可以按照国家有关规定，采取文化素质与职业技能相结合的考核方式招收学生；对有突出贡献的技术技能人才，经考核合格，可以破格录取。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省级以上人民政府教育行政部门会同同级人民政府有关部门建立职业教育统一招生平台，汇总发布实施职业教育的学校及其专业设置、招生情况等信息，提供查询、报考等服务。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第三十八条  职业学校应当加强校风学风、师德师风建设，营造良好学习环境，保证教育教学质量。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第三十九条  职业学校应当建立健全就业创业促进机制，采取多种形式为学生提供职业规划、职业体验、求职指导等就业创业服务，增强学生就业创业能力。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第四十条  职业学校、职业培训机构实施职业教育应当注重产教融合，实行校企合作。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职业学校、职业培训机构可以通过与行业组织、企业、事业单位等共同举办职业教育机构、组建职业教育集团、开展订单培养等多种形式进行合作。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职业学校、职业培训机构实施前款规定的活动，符合国家有关规定的，享受相关税费优惠政策。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第四十二条  职业学校按照规定的收费标准和办法，收取学费和其他必要费用；符合国家规定条件的，应当予以减免；不得以介绍工作、安排实习实训等名义违法收取费用。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职业培训机构、职业学校面向社会开展培训的，按照国家有关规定收取费用。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第四十三条  职业学校、职业培训机构应当建立健全教育质量评价制度，吸纳行业组织、企业等参与评价，并及时公开相关信息，接受教育督导和社会监督。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职业教育质量评价应当突出就业导向，把受教育者的职业道德、技术技能水平、就业质量作为重要指标，引导职业学校培养高素质技术技能人才。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有关部门应当按照各自职责，加强对职业学校、职业培训机构的监督管理。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第五章  职业教育的教师与受教育者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第四十四条  国家保障职业教育教师的权利，提高其专业素质与社会地位。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县级以上人民政府及其有关部门应当将职业教育教师的培养培训工作纳入教师队伍建设规划，保证职业教育教师队伍适应职业教育发展的需要。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第四十五条  国家建立健全职业教育教师培养培训体系。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产教融合型企业、规模以上企业应当安排一定比例的岗位，接纳职业学校、职业培训机构教师实践。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第四十六条  国家建立健全符合职业教育特点和发展要求的职业学校教师岗位设置和职务（职称）评聘制度。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职业学校的专业课教师（含实习指导教师）应当具有一定年限的相应工作经历或者实践经验，达到相应的技术技能水平。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第四十八条  国家制定职业学校教职工配备基本标准。省、自治区、直辖市应当根据基本标准，制定本地区职业学校教职工配备标准。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第四十九条  职业学校学生应当遵守法律、法规和学生行为规范，养成良好的职业道德、职业精神和行为习惯，努力学习，完成规定的学习任务，按照要求参加实习实训，掌握技术技能。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职业学校学生的合法权益，受法律保护。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学业证书、培训证书、职业资格证书和职业技能等级证书，按照国家有关规定，作为受教育者从业的凭证。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接受职业培训取得的职业技能等级证书、培训证书等学习成果，经职业学校认定，可以转化为相应的学历教育学分；达到相应职业学校学业要求的，可以取得相应的学业证书。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接受高等职业学校教育，学业水平达到国家规定的学位标准的，可以依法申请相应学位。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国家支持企业、事业单位、社会组织及公民个人按照国家有关规定设立职业教育奖学金、助学金，奖励优秀学生，资助经济困难的学生。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职业学校应当按照国家有关规定从事业收入或者学费收入中提取一定比例资金，用于奖励和资助学生。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省、自治区、直辖市人民政府有关部门应当完善职业学校资助资金管理制度，规范资助资金管理使用。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第五十三条  职业学校学生在升学、就业、职业发展等方面与同层次普通学校学生享有平等机会。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高等职业学校和实施职业教育的普通高等学校应当在招生计划中确定相应比例或者采取单独考试办法，专门招收职业学校毕业生。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第六章  职业教育的保障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第五十四条  国家优化教育经费支出结构，使职业教育经费投入与职业教育发展需求相适应，鼓励通过多种渠道依法筹集发展职业教育的资金。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第五十五条  各级人民政府应当按照事权和支出责任相适应的原则，根据职业教育办学规模、培养成本和办学质量等落实职业教育经费，并加强预算绩效管理，提高资金使用效益。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民办职业学校举办者应当参照同层次职业学校生均经费标准，通过多种渠道筹措经费。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财政专项安排、社会捐赠指定用于职业教育的经费，任何组织和个人不得挪用、克扣。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第五十六条  地方各级人民政府安排地方教育附加等方面的经费，应当将其中可用于职业教育的资金统筹使用；发挥失业保险基金作用，支持职工提升职业技能。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第五十七条  各级人民政府加大面向农村的职业教育投入，可以将农村科学技术开发、技术推广的经费适当用于农村职业培训。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企业设立具备生产与教学功能的产教融合实习实训基地所发生的费用，可以参照职业学校享受相应的用地、公用事业费等优惠。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第五十九条  国家鼓励金融机构通过提供金融服务支持发展职业教育。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第六十条  国家鼓励企业、事业单位、社会组织及公民个人对职业教育捐资助学，鼓励境外的组织和个人对职业教育提供资助和捐赠。提供的资助和捐赠，必须用于职业教育。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第六十一条  国家鼓励和支持开展职业教育的科学技术研究、教材和教学资源开发，推进职业教育资源跨区域、跨行业、跨部门共建共享。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国家逐步建立反映职业教育特点和功能的信息统计和管理体系。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县级以上人民政府及其有关部门应当建立健全职业教育服务和保障体系，组织、引导工会等群团组织、行业组织、企业、学校等开展职业教育研究、宣传推广、人才供需对接等活动。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第六十二条  新闻媒体和职业教育有关方面应当积极开展职业教育公益宣传，弘扬技术技能人才成长成才典型事迹，营造人人努力成才、人人皆可成才、人人尽展其才的良好社会氛围。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第六十三条  在职业教育活动中违反《中华人民共和国教育法》、《中华人民共和国劳动法》等有关法律规定的，依照有关法律的规定给予处罚。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第六十六条  接纳职业学校和职业培训机构学生实习的单位违反本法规定，侵害学生休息休假、获得劳动安全卫生保护、参加相关保险、接受职业技能指导等权利的，依法承担相应的法律责任。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第六十七条  教育行政部门、人力资源社会保障行政部门或者其他有关部门的工作人员违反本法规定，滥用职权、玩忽职守、徇私舞弊的，依法给予处分；构成犯罪的，依法追究刑事责任。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第六十八条  境外的组织和个人在境内举办职业学校、职业培训机构，适用本法；法律、行政法规另有规定的，从其规定。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第六十九条  本法自2022年5月1日起施行。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（新华社北京4月20日电）</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30" w:beforeAutospacing="0" w:after="0" w:afterAutospacing="0" w:line="380" w:lineRule="atLeast"/>
        <w:ind w:left="0" w:right="0" w:firstLine="0"/>
        <w:jc w:val="both"/>
        <w:rPr>
          <w:rFonts w:hint="eastAsia" w:ascii="微软雅黑" w:hAnsi="微软雅黑" w:eastAsia="微软雅黑" w:cs="微软雅黑"/>
          <w:i w:val="0"/>
          <w:iCs w:val="0"/>
          <w:caps w:val="0"/>
          <w:color w:val="000000"/>
          <w:spacing w:val="0"/>
          <w:sz w:val="20"/>
          <w:szCs w:val="20"/>
        </w:rPr>
      </w:pPr>
      <w:r>
        <w:rPr>
          <w:rFonts w:hint="eastAsia" w:ascii="微软雅黑" w:hAnsi="微软雅黑" w:eastAsia="微软雅黑" w:cs="微软雅黑"/>
          <w:i w:val="0"/>
          <w:iCs w:val="0"/>
          <w:caps w:val="0"/>
          <w:color w:val="000000"/>
          <w:spacing w:val="0"/>
          <w:sz w:val="20"/>
          <w:szCs w:val="20"/>
          <w:bdr w:val="none" w:color="auto" w:sz="0" w:space="0"/>
        </w:rPr>
        <w:t>　　《 人民日报 》（ 2022年04月21日 13 版）</w:t>
      </w:r>
    </w:p>
    <w:tbl>
      <w:tblPr>
        <w:tblW w:w="2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3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rPr>
                <w:rFonts w:hint="eastAsia" w:ascii="宋体"/>
                <w:sz w:val="24"/>
                <w:szCs w:val="24"/>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Nzg5NmJkMTMyNDFhNThhZWNiM2M0NzI1MTU4OWYifQ=="/>
  </w:docVars>
  <w:rsids>
    <w:rsidRoot w:val="33E17F10"/>
    <w:rsid w:val="33E17F10"/>
    <w:rsid w:val="4F16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2022-05-13T00:27:00Z</dcterms:created>
  <dc:creator>思含</dc:creator>
  <cp:lastModifiedBy>思含</cp:lastModifiedBy>
  <dcterms:modified xsi:type="dcterms:W3CDTF">2022-05-13T00:27:43Z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F9F290B00C82448EBF28F7C77960FED0</vt:lpwstr>
  </property>
</Properties>
</file>