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cs="Times New Roman"/>
          <w:b/>
          <w:bCs/>
          <w:sz w:val="32"/>
          <w:szCs w:val="32"/>
        </w:rPr>
      </w:pPr>
      <w:r>
        <w:rPr>
          <w:rFonts w:hint="eastAsia" w:ascii="宋体" w:hAnsi="宋体" w:cs="宋体"/>
          <w:b/>
          <w:bCs/>
          <w:sz w:val="32"/>
          <w:szCs w:val="32"/>
        </w:rPr>
        <w:t>《思想道德修养与法律基础》课程标准</w:t>
      </w:r>
    </w:p>
    <w:p>
      <w:pPr>
        <w:spacing w:after="0"/>
        <w:ind w:firstLine="551" w:firstLineChars="196"/>
        <w:rPr>
          <w:rFonts w:ascii="宋体" w:cs="Times New Roman"/>
          <w:b/>
          <w:bCs/>
          <w:sz w:val="28"/>
          <w:szCs w:val="28"/>
        </w:rPr>
      </w:pPr>
      <w:r>
        <w:rPr>
          <w:rFonts w:hint="eastAsia" w:ascii="宋体" w:hAnsi="宋体" w:cs="宋体"/>
          <w:b/>
          <w:bCs/>
          <w:sz w:val="28"/>
          <w:szCs w:val="28"/>
        </w:rPr>
        <w:t>一、课程基本信息</w:t>
      </w:r>
    </w:p>
    <w:tbl>
      <w:tblPr>
        <w:tblStyle w:val="13"/>
        <w:tblpPr w:leftFromText="181" w:rightFromText="181"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21"/>
        <w:gridCol w:w="494"/>
        <w:gridCol w:w="1916"/>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课程代码</w:t>
            </w:r>
          </w:p>
        </w:tc>
        <w:tc>
          <w:tcPr>
            <w:tcW w:w="1915" w:type="dxa"/>
            <w:gridSpan w:val="2"/>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09011001</w:t>
            </w:r>
          </w:p>
        </w:tc>
        <w:tc>
          <w:tcPr>
            <w:tcW w:w="1916"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课程性质</w:t>
            </w:r>
          </w:p>
        </w:tc>
        <w:tc>
          <w:tcPr>
            <w:tcW w:w="3402" w:type="dxa"/>
            <w:gridSpan w:val="3"/>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宋体"/>
                <w:sz w:val="21"/>
                <w:szCs w:val="21"/>
              </w:rPr>
              <w:t>课程属性</w:t>
            </w:r>
          </w:p>
        </w:tc>
        <w:tc>
          <w:tcPr>
            <w:tcW w:w="1915" w:type="dxa"/>
            <w:gridSpan w:val="2"/>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公共基础课</w:t>
            </w:r>
          </w:p>
        </w:tc>
        <w:tc>
          <w:tcPr>
            <w:tcW w:w="1916"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考核方式</w:t>
            </w:r>
          </w:p>
        </w:tc>
        <w:tc>
          <w:tcPr>
            <w:tcW w:w="3402" w:type="dxa"/>
            <w:gridSpan w:val="3"/>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宋体"/>
                <w:sz w:val="21"/>
                <w:szCs w:val="21"/>
              </w:rPr>
              <w:t>考试（笔试）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cs="Times New Roman"/>
                <w:sz w:val="21"/>
                <w:szCs w:val="21"/>
              </w:rPr>
            </w:pPr>
            <w:r>
              <w:rPr>
                <w:rFonts w:hint="eastAsia" w:ascii="宋体" w:hAnsi="宋体" w:cs="宋体"/>
                <w:sz w:val="21"/>
                <w:szCs w:val="21"/>
              </w:rPr>
              <w:t>适用专业</w:t>
            </w:r>
          </w:p>
        </w:tc>
        <w:tc>
          <w:tcPr>
            <w:tcW w:w="7233" w:type="dxa"/>
            <w:gridSpan w:val="6"/>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全院各专业学生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总学时</w:t>
            </w:r>
          </w:p>
        </w:tc>
        <w:tc>
          <w:tcPr>
            <w:tcW w:w="142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48</w:t>
            </w:r>
          </w:p>
        </w:tc>
        <w:tc>
          <w:tcPr>
            <w:tcW w:w="2410" w:type="dxa"/>
            <w:gridSpan w:val="2"/>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其中实践学时</w:t>
            </w:r>
          </w:p>
        </w:tc>
        <w:tc>
          <w:tcPr>
            <w:tcW w:w="992"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8</w:t>
            </w:r>
          </w:p>
        </w:tc>
        <w:tc>
          <w:tcPr>
            <w:tcW w:w="992"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执笔人</w:t>
            </w:r>
          </w:p>
        </w:tc>
        <w:tc>
          <w:tcPr>
            <w:tcW w:w="1418"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Times New Roman" w:cs="Times New Roman"/>
                <w:sz w:val="21"/>
                <w:szCs w:val="21"/>
              </w:rPr>
              <w:t>谷雨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教研室审核人</w:t>
            </w:r>
          </w:p>
        </w:tc>
        <w:tc>
          <w:tcPr>
            <w:tcW w:w="1421" w:type="dxa"/>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hint="eastAsia" w:ascii="宋体" w:hAnsi="Times New Roman" w:eastAsia="宋体" w:cs="Times New Roman"/>
                <w:sz w:val="21"/>
                <w:szCs w:val="21"/>
                <w:lang w:eastAsia="zh-CN"/>
              </w:rPr>
            </w:pPr>
            <w:r>
              <w:rPr>
                <w:rFonts w:hint="eastAsia" w:ascii="宋体" w:hAnsi="Times New Roman" w:cs="Times New Roman"/>
                <w:sz w:val="21"/>
                <w:szCs w:val="21"/>
                <w:lang w:eastAsia="zh-CN"/>
              </w:rPr>
              <w:t>谷雨</w:t>
            </w:r>
          </w:p>
        </w:tc>
        <w:tc>
          <w:tcPr>
            <w:tcW w:w="2410" w:type="dxa"/>
            <w:gridSpan w:val="2"/>
            <w:vAlign w:val="center"/>
          </w:tcPr>
          <w:p>
            <w:pPr>
              <w:keepNext w:val="0"/>
              <w:keepLines w:val="0"/>
              <w:pageBreakBefore w:val="0"/>
              <w:widowControl w:val="0"/>
              <w:kinsoku/>
              <w:wordWrap/>
              <w:overflowPunct/>
              <w:topLinePunct w:val="0"/>
              <w:autoSpaceDE/>
              <w:autoSpaceDN/>
              <w:bidi w:val="0"/>
              <w:adjustRightInd/>
              <w:spacing w:after="0" w:line="276" w:lineRule="auto"/>
              <w:ind w:left="0" w:leftChars="0" w:right="0" w:rightChars="0" w:firstLine="0" w:firstLineChars="0"/>
              <w:jc w:val="center"/>
              <w:textAlignment w:val="auto"/>
              <w:outlineLvl w:val="9"/>
              <w:rPr>
                <w:rFonts w:ascii="宋体" w:hAnsi="Times New Roman" w:cs="Times New Roman"/>
                <w:sz w:val="21"/>
                <w:szCs w:val="21"/>
              </w:rPr>
            </w:pPr>
            <w:r>
              <w:rPr>
                <w:rFonts w:hint="eastAsia" w:ascii="宋体" w:hAnsi="宋体" w:cs="宋体"/>
                <w:sz w:val="21"/>
                <w:szCs w:val="21"/>
              </w:rPr>
              <w:t>二级学院审核人</w:t>
            </w:r>
          </w:p>
        </w:tc>
        <w:tc>
          <w:tcPr>
            <w:tcW w:w="3402" w:type="dxa"/>
            <w:gridSpan w:val="3"/>
            <w:vAlign w:val="center"/>
          </w:tcPr>
          <w:p>
            <w:pPr>
              <w:keepNext w:val="0"/>
              <w:keepLines w:val="0"/>
              <w:pageBreakBefore w:val="0"/>
              <w:widowControl w:val="0"/>
              <w:kinsoku/>
              <w:wordWrap/>
              <w:overflowPunct/>
              <w:topLinePunct w:val="0"/>
              <w:autoSpaceDE/>
              <w:autoSpaceDN/>
              <w:bidi w:val="0"/>
              <w:adjustRightInd/>
              <w:snapToGrid w:val="0"/>
              <w:spacing w:after="0" w:line="276" w:lineRule="auto"/>
              <w:ind w:left="0" w:leftChars="0" w:right="0" w:rightChars="0" w:firstLine="0" w:firstLineChars="0"/>
              <w:jc w:val="center"/>
              <w:textAlignment w:val="auto"/>
              <w:outlineLvl w:val="9"/>
              <w:rPr>
                <w:rFonts w:hint="eastAsia" w:ascii="宋体" w:hAnsi="Times New Roman" w:eastAsia="宋体" w:cs="Times New Roman"/>
                <w:sz w:val="21"/>
                <w:szCs w:val="21"/>
                <w:lang w:eastAsia="zh-CN"/>
              </w:rPr>
            </w:pPr>
            <w:r>
              <w:rPr>
                <w:rFonts w:hint="eastAsia" w:ascii="宋体" w:hAnsi="Times New Roman" w:cs="Times New Roman"/>
                <w:sz w:val="21"/>
                <w:szCs w:val="21"/>
                <w:lang w:eastAsia="zh-CN"/>
              </w:rPr>
              <w:t>孙英华</w:t>
            </w:r>
          </w:p>
        </w:tc>
      </w:tr>
    </w:tbl>
    <w:p>
      <w:pPr>
        <w:spacing w:after="0"/>
        <w:ind w:firstLine="551" w:firstLineChars="196"/>
        <w:rPr>
          <w:rFonts w:ascii="宋体" w:cs="Times New Roman"/>
          <w:b/>
          <w:bCs/>
          <w:sz w:val="28"/>
          <w:szCs w:val="28"/>
        </w:rPr>
      </w:pPr>
      <w:r>
        <w:rPr>
          <w:rFonts w:hint="eastAsia" w:ascii="宋体" w:hAnsi="宋体" w:cs="宋体"/>
          <w:b/>
          <w:bCs/>
          <w:sz w:val="28"/>
          <w:szCs w:val="28"/>
        </w:rPr>
        <w:t>二、课程的性质、目的和任务</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ascii="宋体" w:cs="宋体"/>
          <w:b/>
          <w:sz w:val="24"/>
          <w:szCs w:val="24"/>
        </w:rPr>
      </w:pPr>
      <w:r>
        <w:rPr>
          <w:rFonts w:ascii="宋体" w:cs="宋体"/>
          <w:b/>
          <w:sz w:val="24"/>
          <w:szCs w:val="24"/>
        </w:rPr>
        <w:t>1.</w:t>
      </w:r>
      <w:r>
        <w:rPr>
          <w:rFonts w:hint="eastAsia" w:ascii="宋体" w:cs="宋体"/>
          <w:b/>
          <w:sz w:val="24"/>
          <w:szCs w:val="24"/>
        </w:rPr>
        <w:t>课程性质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6" w:firstLineChars="236"/>
        <w:jc w:val="left"/>
        <w:textAlignment w:val="auto"/>
        <w:outlineLvl w:val="9"/>
        <w:rPr>
          <w:rFonts w:ascii="宋体" w:cs="Times New Roman"/>
          <w:sz w:val="24"/>
          <w:szCs w:val="24"/>
        </w:rPr>
      </w:pPr>
      <w:r>
        <w:rPr>
          <w:rFonts w:hint="eastAsia" w:ascii="宋体" w:hAnsi="宋体" w:cs="宋体"/>
          <w:bCs/>
          <w:sz w:val="24"/>
        </w:rPr>
        <w:t>《思想道德修养与法律基础》是中宣部、教育部规定的大学生思想政治教育必修课。是全院各专业的公共基础课，是对大学生进行思想政治教育的主渠道、主阵地。该课程的教学目标是提高大学生的思想道德素质、职业素质与法律素质，帮助大学生树立正确的世界观、人生观和价值观，使他们具备良好的职业素养和较强的职业能力。</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ascii="宋体" w:cs="宋体"/>
          <w:b/>
          <w:sz w:val="24"/>
          <w:szCs w:val="24"/>
        </w:rPr>
      </w:pPr>
      <w:r>
        <w:rPr>
          <w:rFonts w:ascii="宋体" w:cs="宋体"/>
          <w:b/>
          <w:sz w:val="24"/>
          <w:szCs w:val="24"/>
        </w:rPr>
        <w:t>2.</w:t>
      </w:r>
      <w:r>
        <w:rPr>
          <w:rFonts w:hint="eastAsia" w:ascii="宋体" w:cs="宋体"/>
          <w:b/>
          <w:sz w:val="24"/>
          <w:szCs w:val="24"/>
        </w:rPr>
        <w:t>目的和任务</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ascii="宋体" w:hAnsi="宋体" w:cs="宋体"/>
          <w:bCs/>
          <w:sz w:val="24"/>
        </w:rPr>
      </w:pPr>
      <w:r>
        <w:rPr>
          <w:rFonts w:hint="eastAsia" w:ascii="宋体" w:hAnsi="宋体"/>
          <w:bCs/>
          <w:sz w:val="24"/>
        </w:rPr>
        <w:t>《思想道德修养与法律基础》课程以人生观、价值观、道德观教育为主线，依据学生成长的基本规律，教育、引导大学生加强思想道德修养，树立科学的世界观、人生观和价值观，形成良好的思想道德品质，养成科学健康的职业理想、职业精神和职业意识，培养有理想、有道德、有文化、有纪律的一代新人。同时进行社会主义法制教育，使学生充分认识马克思主义法学的基本理论，了解我国社会主义宪法和有关法律的主要精神和有关规定，增强社会主义法制观念和法律意识，真正做到学法、懂法、用法、依法办事，依法维护国家和公民个人的合法权益。</w:t>
      </w:r>
    </w:p>
    <w:p>
      <w:pPr>
        <w:spacing w:after="0"/>
        <w:ind w:firstLine="551" w:firstLineChars="196"/>
        <w:rPr>
          <w:rFonts w:ascii="宋体" w:hAnsi="宋体" w:cs="宋体"/>
          <w:b/>
          <w:bCs/>
          <w:sz w:val="28"/>
          <w:szCs w:val="28"/>
        </w:rPr>
      </w:pPr>
      <w:bookmarkStart w:id="0" w:name="_GoBack"/>
      <w:bookmarkEnd w:id="0"/>
      <w:r>
        <w:rPr>
          <w:rFonts w:ascii="宋体" w:hAnsi="宋体" w:cs="宋体"/>
          <w:b/>
          <w:bCs/>
          <w:sz w:val="28"/>
          <w:szCs w:val="28"/>
        </w:rPr>
        <w:br w:type="page"/>
      </w:r>
      <w:r>
        <w:rPr>
          <w:rFonts w:hint="eastAsia" w:ascii="宋体" w:hAnsi="宋体" w:cs="宋体"/>
          <w:b/>
          <w:bCs/>
          <w:sz w:val="28"/>
          <w:szCs w:val="28"/>
        </w:rPr>
        <w:t>三、课程教学的基本要求</w:t>
      </w:r>
    </w:p>
    <w:tbl>
      <w:tblPr>
        <w:tblStyle w:val="13"/>
        <w:tblW w:w="9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859" w:type="dxa"/>
            <w:vMerge w:val="restart"/>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b/>
                <w:sz w:val="21"/>
                <w:szCs w:val="21"/>
                <w:lang w:val="zh-CN"/>
              </w:rPr>
            </w:pPr>
            <w:r>
              <w:rPr>
                <w:rFonts w:ascii="宋体" w:cs="宋体"/>
                <w:b/>
                <w:sz w:val="21"/>
                <w:szCs w:val="21"/>
                <w:lang w:val="zh-CN"/>
              </w:rPr>
              <w:t>1.</w:t>
            </w:r>
            <w:r>
              <w:rPr>
                <w:rFonts w:hint="eastAsia" w:ascii="宋体" w:cs="宋体"/>
                <w:b/>
                <w:sz w:val="21"/>
                <w:szCs w:val="21"/>
                <w:lang w:val="zh-CN"/>
              </w:rPr>
              <w:t>教学目标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207" w:firstLineChars="98"/>
              <w:textAlignment w:val="auto"/>
              <w:outlineLvl w:val="9"/>
              <w:rPr>
                <w:rFonts w:ascii="宋体" w:cs="Times New Roman"/>
                <w:b/>
                <w:sz w:val="21"/>
                <w:szCs w:val="21"/>
                <w:lang w:val="zh-CN"/>
              </w:rPr>
            </w:pPr>
            <w:r>
              <w:rPr>
                <w:rFonts w:hint="eastAsia" w:ascii="宋体" w:cs="宋体"/>
                <w:b/>
                <w:sz w:val="21"/>
                <w:szCs w:val="21"/>
                <w:lang w:val="zh-CN"/>
              </w:rPr>
              <w:t>知识目标：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w:t>
            </w:r>
            <w:r>
              <w:rPr>
                <w:rFonts w:hint="eastAsia" w:ascii="宋体" w:hAnsi="宋体"/>
                <w:sz w:val="21"/>
                <w:szCs w:val="21"/>
              </w:rPr>
              <w:t>了解大学生活的新特点和学习的新理念</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w:t>
            </w:r>
            <w:r>
              <w:rPr>
                <w:rFonts w:hint="eastAsia" w:ascii="宋体" w:hAnsi="宋体"/>
                <w:sz w:val="21"/>
                <w:szCs w:val="21"/>
              </w:rPr>
              <w:t>明确理想与信念对大学生成才的意义作用</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lang w:val="zh-CN"/>
              </w:rPr>
            </w:pPr>
            <w:r>
              <w:rPr>
                <w:rFonts w:hint="eastAsia" w:ascii="宋体" w:cs="宋体"/>
                <w:sz w:val="21"/>
                <w:szCs w:val="21"/>
                <w:lang w:val="zh-CN"/>
              </w:rPr>
              <w:t>（</w:t>
            </w:r>
            <w:r>
              <w:rPr>
                <w:rFonts w:ascii="宋体" w:cs="宋体"/>
                <w:sz w:val="21"/>
                <w:szCs w:val="21"/>
                <w:lang w:val="zh-CN"/>
              </w:rPr>
              <w:t>3</w:t>
            </w:r>
            <w:r>
              <w:rPr>
                <w:rFonts w:hint="eastAsia" w:ascii="宋体" w:cs="宋体"/>
                <w:sz w:val="21"/>
                <w:szCs w:val="21"/>
                <w:lang w:val="zh-CN"/>
              </w:rPr>
              <w:t>）</w:t>
            </w:r>
            <w:r>
              <w:rPr>
                <w:rFonts w:hint="eastAsia" w:ascii="宋体" w:hAnsi="宋体"/>
                <w:sz w:val="21"/>
                <w:szCs w:val="21"/>
              </w:rPr>
              <w:t>理解并掌握爱国主义的科学内涵和民族精神的内涵</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cs="宋体"/>
                <w:sz w:val="21"/>
                <w:szCs w:val="21"/>
                <w:lang w:val="zh-CN"/>
              </w:rPr>
              <w:t>（</w:t>
            </w:r>
            <w:r>
              <w:rPr>
                <w:rFonts w:ascii="宋体" w:cs="宋体"/>
                <w:sz w:val="21"/>
                <w:szCs w:val="21"/>
                <w:lang w:val="zh-CN"/>
              </w:rPr>
              <w:t>4</w:t>
            </w:r>
            <w:r>
              <w:rPr>
                <w:rFonts w:hint="eastAsia" w:ascii="宋体" w:cs="宋体"/>
                <w:sz w:val="21"/>
                <w:szCs w:val="21"/>
                <w:lang w:val="zh-CN"/>
              </w:rPr>
              <w:t>）</w:t>
            </w:r>
            <w:r>
              <w:rPr>
                <w:rFonts w:hint="eastAsia" w:ascii="宋体" w:hAnsi="宋体"/>
                <w:sz w:val="21"/>
                <w:szCs w:val="21"/>
              </w:rPr>
              <w:t>理解人生目标、人生态度和人生价值的内涵及评价标准，树立正确的人生观</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（5）明确公民道德和职业道德的基本规范，掌握加强职业道德的基本途径和方法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（6）树立社会主义法制观念，培养社会主义法治思维，尊重社会主义法律权威</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（7）了解我国宪法规定的公民基本权利与义务，能依法行使法律权利，履行法律义务</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cs="Times New Roman"/>
                <w:b/>
                <w:sz w:val="21"/>
                <w:szCs w:val="21"/>
                <w:lang w:val="zh-CN"/>
              </w:rPr>
            </w:pPr>
            <w:r>
              <w:rPr>
                <w:rFonts w:hint="eastAsia" w:ascii="宋体" w:cs="宋体"/>
                <w:b/>
                <w:sz w:val="21"/>
                <w:szCs w:val="21"/>
                <w:lang w:val="zh-CN"/>
              </w:rPr>
              <w:t>能力目标：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cs="Times New Roman"/>
                <w:sz w:val="21"/>
                <w:szCs w:val="21"/>
              </w:rPr>
            </w:pPr>
            <w:r>
              <w:rPr>
                <w:rFonts w:hint="eastAsia" w:ascii="宋体" w:cs="宋体"/>
                <w:sz w:val="21"/>
                <w:szCs w:val="21"/>
              </w:rPr>
              <w:t>（</w:t>
            </w:r>
            <w:r>
              <w:rPr>
                <w:rFonts w:ascii="宋体" w:cs="宋体"/>
                <w:sz w:val="21"/>
                <w:szCs w:val="21"/>
              </w:rPr>
              <w:t>1</w:t>
            </w:r>
            <w:r>
              <w:rPr>
                <w:rFonts w:hint="eastAsia" w:ascii="宋体" w:cs="宋体"/>
                <w:sz w:val="21"/>
                <w:szCs w:val="21"/>
              </w:rPr>
              <w:t>）</w:t>
            </w:r>
            <w:r>
              <w:rPr>
                <w:rFonts w:hint="eastAsia" w:ascii="宋体" w:hAnsi="宋体"/>
                <w:bCs/>
                <w:sz w:val="21"/>
                <w:szCs w:val="21"/>
              </w:rPr>
              <w:t>能正确理解和看待中学生→大学生的角色转变，并能尽快适应人生新阶段，树立新的学习和生活理念</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cs="宋体"/>
                <w:sz w:val="21"/>
                <w:szCs w:val="21"/>
              </w:rPr>
            </w:pPr>
            <w:r>
              <w:rPr>
                <w:rFonts w:hint="eastAsia" w:ascii="宋体" w:cs="宋体"/>
                <w:sz w:val="21"/>
                <w:szCs w:val="21"/>
              </w:rPr>
              <w:t>（</w:t>
            </w:r>
            <w:r>
              <w:rPr>
                <w:rFonts w:ascii="宋体" w:cs="宋体"/>
                <w:sz w:val="21"/>
                <w:szCs w:val="21"/>
              </w:rPr>
              <w:t>2</w:t>
            </w:r>
            <w:r>
              <w:rPr>
                <w:rFonts w:hint="eastAsia" w:ascii="宋体" w:cs="宋体"/>
                <w:sz w:val="21"/>
                <w:szCs w:val="21"/>
              </w:rPr>
              <w:t>）</w:t>
            </w:r>
            <w:r>
              <w:rPr>
                <w:rFonts w:hint="eastAsia" w:ascii="宋体" w:hAnsi="宋体"/>
                <w:bCs/>
                <w:sz w:val="21"/>
                <w:szCs w:val="21"/>
              </w:rPr>
              <w:t>能理解理想对一个大学生成才的重要性，确立自己的人生理想和信念</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cs="Times New Roman"/>
                <w:sz w:val="21"/>
                <w:szCs w:val="21"/>
              </w:rPr>
            </w:pPr>
            <w:r>
              <w:rPr>
                <w:rFonts w:hint="eastAsia" w:ascii="宋体" w:cs="宋体"/>
                <w:sz w:val="21"/>
                <w:szCs w:val="21"/>
              </w:rPr>
              <w:t>（</w:t>
            </w:r>
            <w:r>
              <w:rPr>
                <w:rFonts w:ascii="宋体" w:cs="宋体"/>
                <w:sz w:val="21"/>
                <w:szCs w:val="21"/>
              </w:rPr>
              <w:t>3</w:t>
            </w:r>
            <w:r>
              <w:rPr>
                <w:rFonts w:hint="eastAsia" w:ascii="宋体" w:cs="宋体"/>
                <w:sz w:val="21"/>
                <w:szCs w:val="21"/>
              </w:rPr>
              <w:t>）</w:t>
            </w:r>
            <w:r>
              <w:rPr>
                <w:rFonts w:hint="eastAsia" w:ascii="宋体" w:hAnsi="宋体"/>
                <w:bCs/>
                <w:sz w:val="21"/>
                <w:szCs w:val="21"/>
              </w:rPr>
              <w:t>能在正确分析当前世界经济与政治的形势下，培养坚定的爱国主义信念，做一名忠诚的爱国者</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hAnsi="宋体"/>
                <w:bCs/>
                <w:sz w:val="21"/>
                <w:szCs w:val="21"/>
              </w:rPr>
            </w:pPr>
            <w:r>
              <w:rPr>
                <w:rFonts w:hint="eastAsia" w:ascii="宋体" w:cs="宋体"/>
                <w:sz w:val="21"/>
                <w:szCs w:val="21"/>
              </w:rPr>
              <w:t>（</w:t>
            </w:r>
            <w:r>
              <w:rPr>
                <w:rFonts w:ascii="宋体" w:cs="宋体"/>
                <w:sz w:val="21"/>
                <w:szCs w:val="21"/>
              </w:rPr>
              <w:t>4</w:t>
            </w:r>
            <w:r>
              <w:rPr>
                <w:rFonts w:hint="eastAsia" w:ascii="宋体" w:cs="宋体"/>
                <w:sz w:val="21"/>
                <w:szCs w:val="21"/>
              </w:rPr>
              <w:t>）</w:t>
            </w:r>
            <w:r>
              <w:rPr>
                <w:rFonts w:hint="eastAsia" w:ascii="宋体" w:hAnsi="宋体"/>
                <w:bCs/>
                <w:sz w:val="21"/>
                <w:szCs w:val="21"/>
              </w:rPr>
              <w:t>能运用正确的道德评价标准和我国公民基本道德规范分析和评价自己和他人的言行，能够自觉继承和弘扬中华民族的优良道德传统</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hAnsi="宋体"/>
                <w:bCs/>
                <w:sz w:val="21"/>
                <w:szCs w:val="21"/>
              </w:rPr>
            </w:pPr>
            <w:r>
              <w:rPr>
                <w:rFonts w:hint="eastAsia" w:ascii="宋体" w:cs="Times New Roman"/>
                <w:sz w:val="21"/>
                <w:szCs w:val="21"/>
              </w:rPr>
              <w:t>（5）</w:t>
            </w:r>
            <w:r>
              <w:rPr>
                <w:rFonts w:hint="eastAsia" w:ascii="宋体" w:hAnsi="宋体"/>
                <w:bCs/>
                <w:sz w:val="21"/>
                <w:szCs w:val="21"/>
              </w:rPr>
              <w:t>能从道德与法律的关系和对社会生活内容的理解和把握上，正确对待公共生活、职业生活和家庭生活中的道德与法律问题</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hAnsi="宋体"/>
                <w:bCs/>
                <w:sz w:val="21"/>
                <w:szCs w:val="21"/>
              </w:rPr>
            </w:pPr>
            <w:r>
              <w:rPr>
                <w:rFonts w:hint="eastAsia" w:ascii="宋体" w:cs="Times New Roman"/>
                <w:sz w:val="21"/>
                <w:szCs w:val="21"/>
              </w:rPr>
              <w:t>（6）</w:t>
            </w:r>
            <w:r>
              <w:rPr>
                <w:rFonts w:hint="eastAsia" w:ascii="宋体" w:hAnsi="宋体"/>
                <w:bCs/>
                <w:sz w:val="21"/>
                <w:szCs w:val="21"/>
              </w:rPr>
              <w:t>能正确地认识人生环境，并能用科学的心理健康方法、人际交往原则、社会学理论以及环境理论等正确处理好自我身心、个人与他人、个人与社会、个人与环境这几个方面的关系</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ascii="宋体" w:cs="Times New Roman"/>
                <w:sz w:val="21"/>
                <w:szCs w:val="21"/>
              </w:rPr>
            </w:pPr>
            <w:r>
              <w:rPr>
                <w:rFonts w:hint="eastAsia" w:ascii="宋体" w:hAnsi="宋体"/>
                <w:bCs/>
                <w:sz w:val="21"/>
                <w:szCs w:val="21"/>
              </w:rPr>
              <w:t>(7)</w:t>
            </w:r>
            <w:r>
              <w:rPr>
                <w:rFonts w:hint="eastAsia" w:ascii="宋体" w:hAnsi="宋体"/>
                <w:sz w:val="21"/>
                <w:szCs w:val="21"/>
              </w:rPr>
              <w:t xml:space="preserve"> 能用与大学生密切相关的法律知识在社会生活中自觉遵守法律规范，分析和解决职业生活和家庭生活等领域的现实的基本法律问题,能运用是这样法制思维，正确行驶法律权利，履行法律义务</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b/>
                <w:sz w:val="21"/>
                <w:szCs w:val="21"/>
                <w:lang w:val="zh-CN"/>
              </w:rPr>
            </w:pP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b/>
                <w:sz w:val="21"/>
                <w:szCs w:val="21"/>
              </w:rPr>
            </w:pPr>
            <w:r>
              <w:rPr>
                <w:rFonts w:hint="eastAsia" w:ascii="宋体" w:cs="宋体"/>
                <w:b/>
                <w:sz w:val="21"/>
                <w:szCs w:val="21"/>
                <w:lang w:val="zh-CN"/>
              </w:rPr>
              <w:t>素质目标：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rPr>
            </w:pPr>
            <w:r>
              <w:rPr>
                <w:rFonts w:hint="eastAsia" w:ascii="宋体" w:cs="宋体"/>
                <w:sz w:val="21"/>
                <w:szCs w:val="21"/>
              </w:rPr>
              <w:t>（</w:t>
            </w:r>
            <w:r>
              <w:rPr>
                <w:rFonts w:ascii="宋体" w:cs="宋体"/>
                <w:sz w:val="21"/>
                <w:szCs w:val="21"/>
              </w:rPr>
              <w:t>1</w:t>
            </w:r>
            <w:r>
              <w:rPr>
                <w:rFonts w:hint="eastAsia" w:ascii="宋体" w:cs="宋体"/>
                <w:sz w:val="21"/>
                <w:szCs w:val="21"/>
              </w:rPr>
              <w:t>）</w:t>
            </w:r>
            <w:r>
              <w:rPr>
                <w:rFonts w:hint="eastAsia" w:ascii="宋体" w:hAnsi="宋体"/>
                <w:sz w:val="21"/>
                <w:szCs w:val="21"/>
              </w:rPr>
              <w:t>培养大学生稳定的心理素质</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cs="宋体"/>
                <w:sz w:val="21"/>
                <w:szCs w:val="21"/>
              </w:rPr>
              <w:t>（</w:t>
            </w:r>
            <w:r>
              <w:rPr>
                <w:rFonts w:ascii="宋体" w:cs="宋体"/>
                <w:sz w:val="21"/>
                <w:szCs w:val="21"/>
              </w:rPr>
              <w:t>2</w:t>
            </w:r>
            <w:r>
              <w:rPr>
                <w:rFonts w:hint="eastAsia" w:ascii="宋体" w:cs="宋体"/>
                <w:sz w:val="21"/>
                <w:szCs w:val="21"/>
              </w:rPr>
              <w:t>）</w:t>
            </w:r>
            <w:r>
              <w:rPr>
                <w:rFonts w:hint="eastAsia" w:ascii="宋体" w:hAnsi="宋体"/>
                <w:sz w:val="21"/>
                <w:szCs w:val="21"/>
              </w:rPr>
              <w:t>培养大学生具有坚定的政治素养</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（3）培养大学生良好的道德素质</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hAnsi="宋体"/>
                <w:sz w:val="21"/>
                <w:szCs w:val="21"/>
              </w:rPr>
            </w:pPr>
            <w:r>
              <w:rPr>
                <w:rFonts w:hint="eastAsia" w:ascii="宋体" w:cs="Times New Roman"/>
                <w:sz w:val="21"/>
                <w:szCs w:val="21"/>
              </w:rPr>
              <w:t>（4）</w:t>
            </w:r>
            <w:r>
              <w:rPr>
                <w:rFonts w:hint="eastAsia" w:ascii="宋体" w:hAnsi="宋体"/>
                <w:sz w:val="21"/>
                <w:szCs w:val="21"/>
              </w:rPr>
              <w:t>培养大学生具备完善的法律知识和法治观念</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rPr>
            </w:pPr>
            <w:r>
              <w:rPr>
                <w:rFonts w:hint="eastAsia" w:ascii="宋体" w:hAnsi="宋体"/>
                <w:sz w:val="21"/>
                <w:szCs w:val="21"/>
              </w:rPr>
              <w:t>（5）培养大学生健全和完善的人格</w:t>
            </w:r>
          </w:p>
        </w:tc>
        <w:tc>
          <w:tcPr>
            <w:tcW w:w="4607"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b/>
                <w:sz w:val="21"/>
                <w:szCs w:val="21"/>
                <w:lang w:val="zh-CN"/>
              </w:rPr>
            </w:pPr>
            <w:r>
              <w:rPr>
                <w:rFonts w:ascii="宋体" w:cs="宋体"/>
                <w:b/>
                <w:sz w:val="21"/>
                <w:szCs w:val="21"/>
                <w:lang w:val="zh-CN"/>
              </w:rPr>
              <w:t>3.</w:t>
            </w:r>
            <w:r>
              <w:rPr>
                <w:rFonts w:hint="eastAsia" w:ascii="宋体" w:cs="宋体"/>
                <w:b/>
                <w:sz w:val="21"/>
                <w:szCs w:val="21"/>
                <w:lang w:val="zh-CN"/>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859" w:type="dxa"/>
            <w:vMerge w:val="continue"/>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Times New Roman"/>
                <w:sz w:val="21"/>
                <w:szCs w:val="21"/>
                <w:lang w:val="zh-CN"/>
              </w:rPr>
            </w:pPr>
          </w:p>
        </w:tc>
        <w:tc>
          <w:tcPr>
            <w:tcW w:w="4607" w:type="dxa"/>
            <w:vMerge w:val="restart"/>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学生准备：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）认真阅读教师指定书目</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）每天收听新闻</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3</w:t>
            </w:r>
            <w:r>
              <w:rPr>
                <w:rFonts w:hint="eastAsia" w:ascii="宋体" w:cs="宋体"/>
                <w:sz w:val="21"/>
                <w:szCs w:val="21"/>
                <w:lang w:val="zh-CN"/>
              </w:rPr>
              <w:t>）完成教师布置的任务</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教学方法：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w:t>
            </w:r>
            <w:r>
              <w:rPr>
                <w:rFonts w:hint="eastAsia"/>
                <w:sz w:val="21"/>
                <w:szCs w:val="21"/>
              </w:rPr>
              <w:t>课堂讲授法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w:t>
            </w:r>
            <w:r>
              <w:rPr>
                <w:rFonts w:hint="eastAsia"/>
                <w:sz w:val="21"/>
                <w:szCs w:val="21"/>
              </w:rPr>
              <w:t>案例教学法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sz w:val="21"/>
                <w:szCs w:val="21"/>
              </w:rPr>
            </w:pPr>
            <w:r>
              <w:rPr>
                <w:rFonts w:hint="eastAsia" w:ascii="宋体" w:cs="宋体"/>
                <w:sz w:val="21"/>
                <w:szCs w:val="21"/>
                <w:lang w:val="zh-CN"/>
              </w:rPr>
              <w:t>（</w:t>
            </w:r>
            <w:r>
              <w:rPr>
                <w:rFonts w:ascii="宋体" w:cs="宋体"/>
                <w:sz w:val="21"/>
                <w:szCs w:val="21"/>
                <w:lang w:val="zh-CN"/>
              </w:rPr>
              <w:t>3</w:t>
            </w:r>
            <w:r>
              <w:rPr>
                <w:rFonts w:hint="eastAsia" w:ascii="宋体" w:cs="宋体"/>
                <w:sz w:val="21"/>
                <w:szCs w:val="21"/>
                <w:lang w:val="zh-CN"/>
              </w:rPr>
              <w:t>）</w:t>
            </w:r>
            <w:r>
              <w:rPr>
                <w:rFonts w:hint="eastAsia"/>
                <w:sz w:val="21"/>
                <w:szCs w:val="21"/>
              </w:rPr>
              <w:t>互动教学法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sz w:val="21"/>
                <w:szCs w:val="21"/>
              </w:rPr>
            </w:pPr>
            <w:r>
              <w:rPr>
                <w:rFonts w:hint="eastAsia"/>
                <w:sz w:val="21"/>
                <w:szCs w:val="21"/>
              </w:rPr>
              <w:t>（</w:t>
            </w:r>
            <w:r>
              <w:rPr>
                <w:rFonts w:hint="eastAsia" w:ascii="宋体" w:hAnsi="宋体" w:eastAsia="宋体" w:cs="宋体"/>
                <w:sz w:val="21"/>
                <w:szCs w:val="21"/>
              </w:rPr>
              <w:t>4</w:t>
            </w:r>
            <w:r>
              <w:rPr>
                <w:rFonts w:hint="eastAsia"/>
                <w:sz w:val="21"/>
                <w:szCs w:val="21"/>
              </w:rPr>
              <w:t>）视频观摩互动法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（5）</w:t>
            </w:r>
            <w:r>
              <w:rPr>
                <w:rFonts w:hint="eastAsia"/>
                <w:sz w:val="21"/>
                <w:szCs w:val="21"/>
              </w:rPr>
              <w:t>项目实践教学法</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教学组织：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）理论教学40学时</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）实践教学8学时</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ascii="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4859"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ascii="宋体" w:cs="宋体"/>
                <w:sz w:val="21"/>
                <w:szCs w:val="21"/>
                <w:lang w:val="zh-CN"/>
              </w:rPr>
              <w:t>2.</w:t>
            </w:r>
            <w:r>
              <w:rPr>
                <w:rFonts w:hint="eastAsia" w:ascii="宋体" w:cs="宋体"/>
                <w:sz w:val="21"/>
                <w:szCs w:val="21"/>
                <w:lang w:val="zh-CN"/>
              </w:rPr>
              <w:t>教学内容</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）大学生适应教育</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）理想信念教育</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3</w:t>
            </w:r>
            <w:r>
              <w:rPr>
                <w:rFonts w:hint="eastAsia" w:ascii="宋体" w:cs="宋体"/>
                <w:sz w:val="21"/>
                <w:szCs w:val="21"/>
                <w:lang w:val="zh-CN"/>
              </w:rPr>
              <w:t>）爱国主义教育</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4</w:t>
            </w:r>
            <w:r>
              <w:rPr>
                <w:rFonts w:hint="eastAsia" w:ascii="宋体" w:cs="宋体"/>
                <w:sz w:val="21"/>
                <w:szCs w:val="21"/>
                <w:lang w:val="zh-CN"/>
              </w:rPr>
              <w:t>）道德素养教育</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5</w:t>
            </w:r>
            <w:r>
              <w:rPr>
                <w:rFonts w:hint="eastAsia" w:ascii="宋体" w:cs="宋体"/>
                <w:sz w:val="21"/>
                <w:szCs w:val="21"/>
                <w:lang w:val="zh-CN"/>
              </w:rPr>
              <w:t>）法律素养教育</w:t>
            </w:r>
          </w:p>
        </w:tc>
        <w:tc>
          <w:tcPr>
            <w:tcW w:w="4607" w:type="dxa"/>
            <w:vMerge w:val="continue"/>
          </w:tcPr>
          <w:p>
            <w:pPr>
              <w:autoSpaceDE w:val="0"/>
              <w:autoSpaceDN w:val="0"/>
              <w:adjustRightInd w:val="0"/>
              <w:spacing w:line="360" w:lineRule="auto"/>
              <w:rPr>
                <w:rFonts w:ascii="宋体"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4859"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ascii="宋体" w:cs="宋体"/>
                <w:sz w:val="21"/>
                <w:szCs w:val="21"/>
                <w:lang w:val="zh-CN"/>
              </w:rPr>
              <w:t>4.</w:t>
            </w:r>
            <w:r>
              <w:rPr>
                <w:rFonts w:hint="eastAsia" w:ascii="宋体" w:cs="宋体"/>
                <w:sz w:val="21"/>
                <w:szCs w:val="21"/>
                <w:lang w:val="zh-CN"/>
              </w:rPr>
              <w:t>教学方式</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1</w:t>
            </w:r>
            <w:r>
              <w:rPr>
                <w:rFonts w:hint="eastAsia" w:ascii="宋体" w:cs="宋体"/>
                <w:sz w:val="21"/>
                <w:szCs w:val="21"/>
                <w:lang w:val="zh-CN"/>
              </w:rPr>
              <w:t>）理论教学</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w:t>
            </w:r>
            <w:r>
              <w:rPr>
                <w:rFonts w:ascii="宋体" w:cs="宋体"/>
                <w:sz w:val="21"/>
                <w:szCs w:val="21"/>
                <w:lang w:val="zh-CN"/>
              </w:rPr>
              <w:t>2</w:t>
            </w:r>
            <w:r>
              <w:rPr>
                <w:rFonts w:hint="eastAsia" w:ascii="宋体" w:cs="宋体"/>
                <w:sz w:val="21"/>
                <w:szCs w:val="21"/>
                <w:lang w:val="zh-CN"/>
              </w:rPr>
              <w:t>）实践教学</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cs="宋体"/>
                <w:sz w:val="21"/>
                <w:szCs w:val="21"/>
                <w:lang w:val="zh-CN"/>
              </w:rPr>
              <w:t>(3)多媒体教学</w:t>
            </w:r>
          </w:p>
        </w:tc>
        <w:tc>
          <w:tcPr>
            <w:tcW w:w="4607" w:type="dxa"/>
            <w:vMerge w:val="continue"/>
          </w:tcPr>
          <w:p>
            <w:pPr>
              <w:autoSpaceDE w:val="0"/>
              <w:autoSpaceDN w:val="0"/>
              <w:adjustRightInd w:val="0"/>
              <w:spacing w:line="360" w:lineRule="auto"/>
              <w:rPr>
                <w:rFonts w:ascii="宋体"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trPr>
        <w:tc>
          <w:tcPr>
            <w:tcW w:w="4859" w:type="dxa"/>
            <w:tcBorders>
              <w:top w:val="nil"/>
            </w:tcBorders>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ascii="宋体" w:cs="宋体"/>
                <w:sz w:val="21"/>
                <w:szCs w:val="21"/>
                <w:lang w:val="zh-CN"/>
              </w:rPr>
              <w:t>5.</w:t>
            </w:r>
            <w:r>
              <w:rPr>
                <w:rFonts w:hint="eastAsia" w:ascii="宋体" w:cs="宋体"/>
                <w:sz w:val="21"/>
                <w:szCs w:val="21"/>
                <w:lang w:val="zh-CN"/>
              </w:rPr>
              <w:t>教材及教学参考书</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hAnsi="宋体"/>
                <w:sz w:val="21"/>
                <w:szCs w:val="21"/>
              </w:rPr>
            </w:pPr>
            <w:r>
              <w:rPr>
                <w:rFonts w:hint="eastAsia" w:ascii="宋体" w:hAnsi="宋体"/>
                <w:sz w:val="21"/>
                <w:szCs w:val="21"/>
              </w:rPr>
              <w:t>（1）《思想道德修养与法律基础》使用的是教育部统编教材，是马克思主义理论研究和建设工程重点教材，高等教育出版社，2015年修订版</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hAnsi="宋体"/>
                <w:sz w:val="21"/>
                <w:szCs w:val="21"/>
              </w:rPr>
            </w:pPr>
            <w:r>
              <w:rPr>
                <w:rFonts w:hint="eastAsia" w:ascii="宋体" w:hAnsi="宋体"/>
                <w:sz w:val="21"/>
                <w:szCs w:val="21"/>
              </w:rPr>
              <w:t>（2）《 “思想道德修养与法律基础”课教学案例解析》，戴艳军 杨慧民主编，高等教育出版社，2008.9</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hAnsi="宋体"/>
                <w:sz w:val="21"/>
                <w:szCs w:val="21"/>
              </w:rPr>
            </w:pPr>
            <w:r>
              <w:rPr>
                <w:rFonts w:hint="eastAsia" w:ascii="宋体" w:hAnsi="宋体"/>
                <w:sz w:val="21"/>
                <w:szCs w:val="21"/>
              </w:rPr>
              <w:t>（3）《“思想道德修养与法律基础”辅学教程》王艳翔 陈吉庆主编，辽宁大学出版社，2014.5</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0" w:firstLineChars="0"/>
              <w:jc w:val="left"/>
              <w:textAlignment w:val="auto"/>
              <w:outlineLvl w:val="9"/>
              <w:rPr>
                <w:rFonts w:ascii="宋体" w:cs="宋体"/>
                <w:sz w:val="21"/>
                <w:szCs w:val="21"/>
                <w:lang w:val="zh-CN"/>
              </w:rPr>
            </w:pPr>
            <w:r>
              <w:rPr>
                <w:rFonts w:hint="eastAsia" w:ascii="宋体" w:hAnsi="宋体"/>
                <w:sz w:val="21"/>
                <w:szCs w:val="21"/>
              </w:rPr>
              <w:t>（4）《思想道德修养与法律基础》学习指导，喻永均 秦光银主编，重庆大学出版社，2013.10</w:t>
            </w:r>
          </w:p>
        </w:tc>
        <w:tc>
          <w:tcPr>
            <w:tcW w:w="4607" w:type="dxa"/>
            <w:vMerge w:val="continue"/>
            <w:tcBorders>
              <w:top w:val="nil"/>
            </w:tcBorders>
          </w:tcPr>
          <w:p>
            <w:pPr>
              <w:autoSpaceDE w:val="0"/>
              <w:autoSpaceDN w:val="0"/>
              <w:adjustRightInd w:val="0"/>
              <w:spacing w:line="360" w:lineRule="auto"/>
              <w:rPr>
                <w:rFonts w:ascii="宋体" w:cs="Times New Roman"/>
                <w:sz w:val="21"/>
                <w:szCs w:val="21"/>
                <w:lang w:val="zh-CN"/>
              </w:rPr>
            </w:pPr>
          </w:p>
        </w:tc>
      </w:tr>
    </w:tbl>
    <w:p>
      <w:pPr>
        <w:spacing w:after="0"/>
        <w:ind w:firstLine="551" w:firstLineChars="196"/>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四、课程的教学重点和难点、学时分配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b/>
          <w:sz w:val="24"/>
          <w:szCs w:val="24"/>
        </w:rPr>
        <w:t>教学重点：</w:t>
      </w:r>
      <w:r>
        <w:rPr>
          <w:rFonts w:hint="eastAsia" w:ascii="宋体" w:hAnsi="宋体" w:eastAsia="宋体" w:cs="宋体"/>
          <w:color w:val="000000"/>
          <w:sz w:val="24"/>
          <w:szCs w:val="24"/>
        </w:rPr>
        <w:t>以大学与大学生适应为主要内容的适应教育；社会主义核心价值体系；以爱国主义为核心的民族精神教育；以人生理想与人生信念为主要内容的人生观教育；社会主义道德的核心、基本原则、社会主义荣辱观；以树立法治理念为主要内容的法治观教育。</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b/>
          <w:sz w:val="24"/>
          <w:szCs w:val="24"/>
        </w:rPr>
        <w:t>教学难点：</w:t>
      </w:r>
      <w:r>
        <w:rPr>
          <w:rFonts w:hint="eastAsia" w:ascii="宋体" w:hAnsi="宋体" w:eastAsia="宋体" w:cs="宋体"/>
          <w:color w:val="000000"/>
          <w:sz w:val="24"/>
          <w:szCs w:val="24"/>
        </w:rPr>
        <w:t>理想信念问题；人生价值观问题；如何让学生在公共生活、职业生活与家庭生活中践行社会主义荣辱观；大学生如何树立社会主义法治精神，加强社会主义法律修养。</w:t>
      </w:r>
    </w:p>
    <w:p>
      <w:pPr>
        <w:spacing w:beforeLines="50" w:afterLines="50"/>
        <w:jc w:val="center"/>
        <w:rPr>
          <w:rFonts w:ascii="宋体" w:cs="Times New Roman"/>
          <w:b/>
          <w:bCs/>
          <w:sz w:val="21"/>
          <w:szCs w:val="21"/>
        </w:rPr>
      </w:pPr>
      <w:r>
        <w:rPr>
          <w:rFonts w:hint="eastAsia" w:ascii="宋体" w:cs="宋体"/>
          <w:b/>
          <w:bCs/>
          <w:sz w:val="21"/>
          <w:szCs w:val="21"/>
        </w:rPr>
        <w:t>课程学时分配一览表</w:t>
      </w:r>
    </w:p>
    <w:tbl>
      <w:tblPr>
        <w:tblStyle w:val="13"/>
        <w:tblW w:w="9287" w:type="dxa"/>
        <w:jc w:val="center"/>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3828"/>
        <w:gridCol w:w="1134"/>
        <w:gridCol w:w="1134"/>
        <w:gridCol w:w="1134"/>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101"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序号</w:t>
            </w:r>
          </w:p>
        </w:tc>
        <w:tc>
          <w:tcPr>
            <w:tcW w:w="38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项目名称</w:t>
            </w:r>
          </w:p>
        </w:tc>
        <w:tc>
          <w:tcPr>
            <w:tcW w:w="4358" w:type="dxa"/>
            <w:gridSpan w:val="4"/>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教学时数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1101"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理论</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实践</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机动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项目一</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绪论</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适应人生新阶段</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学习本课程的意义方法</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项目二</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追求远大理想  坚定崇高信念</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理想信念与大学生成长成才</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树立科学的理想信念</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实践教学（一）教师布置任务</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项目三</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弘扬中国精神 共筑精神家园</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中国精神的传承与价值</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以爱国主义为核心的民族精神、以改革创新为核心的时代精神</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实践教学（二）教师审核学生作品</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项目四</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领悟人生真谛 创造人生价值</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树立正确的人生观</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创造有价值的人生</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项目五</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注重道德传承 加强道德实践</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弘扬中华传统美德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继承和发扬中国革命道德、加强社会主义道德建设</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实践教学</w:t>
            </w:r>
            <w:r>
              <w:rPr>
                <w:rFonts w:hint="eastAsia" w:ascii="宋体" w:hAnsi="宋体" w:eastAsia="宋体" w:cs="宋体"/>
                <w:b/>
                <w:sz w:val="21"/>
                <w:szCs w:val="21"/>
              </w:rPr>
              <w:t>（三）</w:t>
            </w:r>
            <w:r>
              <w:rPr>
                <w:rFonts w:hint="eastAsia" w:ascii="宋体" w:hAnsi="宋体" w:eastAsia="宋体" w:cs="宋体"/>
                <w:sz w:val="21"/>
                <w:szCs w:val="21"/>
              </w:rPr>
              <w:t>学生作品彩排</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项目六</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遵守道德规范 锤炼高尚品格</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社会公德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职业道德与家庭美德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项目七</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教学实践活动</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项目八</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学习宪法法律 建设法治体系</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法律的概念与发展</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我国的宪法与法律部门</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项目九</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树立法治观念 尊重法律权威</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p>
        </w:tc>
        <w:tc>
          <w:tcPr>
            <w:tcW w:w="382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color w:val="000000"/>
                <w:sz w:val="21"/>
                <w:szCs w:val="21"/>
              </w:rPr>
              <w:t>实践教学（四）作品展示汇报</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项目十</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行使法律权利 履行法律义务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情景一 我国宪法法律规定的权利与义务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情景二 依法行使权利与履行义务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复习</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4929" w:type="dxa"/>
            <w:gridSpan w:val="2"/>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48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40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9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hAnsi="宋体" w:eastAsia="宋体" w:cs="宋体"/>
                <w:sz w:val="21"/>
                <w:szCs w:val="21"/>
              </w:rPr>
            </w:pPr>
          </w:p>
        </w:tc>
      </w:tr>
    </w:tbl>
    <w:p>
      <w:pPr>
        <w:spacing w:after="0"/>
        <w:ind w:firstLine="551" w:firstLineChars="196"/>
        <w:rPr>
          <w:rFonts w:ascii="宋体" w:hAnsi="宋体" w:cs="宋体"/>
          <w:b/>
          <w:bCs/>
          <w:sz w:val="28"/>
          <w:szCs w:val="28"/>
        </w:rPr>
      </w:pPr>
      <w:r>
        <w:rPr>
          <w:rFonts w:hint="eastAsia" w:ascii="宋体" w:hAnsi="宋体" w:cs="宋体"/>
          <w:b/>
          <w:bCs/>
          <w:sz w:val="28"/>
          <w:szCs w:val="28"/>
        </w:rPr>
        <w:t>五、相关课程的衔接</w:t>
      </w:r>
    </w:p>
    <w:p>
      <w:pPr>
        <w:spacing w:after="0" w:line="360" w:lineRule="auto"/>
        <w:ind w:firstLine="566" w:firstLineChars="236"/>
        <w:rPr>
          <w:rFonts w:ascii="宋体" w:cs="Times New Roman"/>
          <w:sz w:val="24"/>
          <w:szCs w:val="24"/>
        </w:rPr>
      </w:pPr>
      <w:r>
        <w:rPr>
          <w:rFonts w:hint="eastAsia" w:ascii="宋体" w:hAnsi="宋体" w:cs="宋体"/>
          <w:bCs/>
          <w:sz w:val="24"/>
        </w:rPr>
        <w:t>《思想道德修养与法律基础》课程，是大学新生入学后接触的第一门思想政治理论课，课程在学生高中文化基础和思想道德素质基础上，系统地进行思想道德素质、职业素质与法律素质教育，和后续课程《毛泽东思想与中国特设社会主义理论体系概论》、《形势与政策》课程衔接，对学生思想道德素质的提高和职业素质的养成起主要支撑和明显促进作用，也是学生成人与成才的关键</w:t>
      </w:r>
    </w:p>
    <w:p>
      <w:pPr>
        <w:spacing w:after="0"/>
        <w:ind w:firstLine="551" w:firstLineChars="196"/>
        <w:rPr>
          <w:rFonts w:ascii="宋体" w:cs="Times New Roman"/>
          <w:b/>
          <w:bCs/>
          <w:sz w:val="28"/>
          <w:szCs w:val="28"/>
        </w:rPr>
      </w:pPr>
      <w:r>
        <w:rPr>
          <w:rFonts w:hint="eastAsia" w:ascii="宋体" w:hAnsi="宋体" w:cs="宋体"/>
          <w:b/>
          <w:bCs/>
          <w:sz w:val="28"/>
          <w:szCs w:val="28"/>
        </w:rPr>
        <w:t>六、实践教学</w:t>
      </w:r>
    </w:p>
    <w:tbl>
      <w:tblPr>
        <w:tblStyle w:val="13"/>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4"/>
        <w:gridCol w:w="1538"/>
        <w:gridCol w:w="1985"/>
        <w:gridCol w:w="242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cs="Times New Roman"/>
                <w:b/>
                <w:color w:val="000000"/>
                <w:sz w:val="21"/>
                <w:szCs w:val="21"/>
              </w:rPr>
            </w:pPr>
            <w:r>
              <w:rPr>
                <w:rFonts w:hint="eastAsia" w:ascii="宋体" w:hAnsi="宋体" w:cs="宋体"/>
                <w:b/>
                <w:color w:val="000000"/>
                <w:sz w:val="21"/>
                <w:szCs w:val="21"/>
              </w:rPr>
              <w:t>序号</w:t>
            </w:r>
          </w:p>
        </w:tc>
        <w:tc>
          <w:tcPr>
            <w:tcW w:w="72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hAnsi="宋体" w:cs="宋体"/>
                <w:b/>
                <w:color w:val="000000"/>
                <w:sz w:val="21"/>
                <w:szCs w:val="21"/>
              </w:rPr>
            </w:pPr>
            <w:r>
              <w:rPr>
                <w:rFonts w:hint="eastAsia" w:ascii="宋体" w:hAnsi="宋体" w:cs="宋体"/>
                <w:b/>
                <w:color w:val="000000"/>
                <w:sz w:val="21"/>
                <w:szCs w:val="21"/>
              </w:rPr>
              <w:t>学时</w:t>
            </w:r>
          </w:p>
        </w:tc>
        <w:tc>
          <w:tcPr>
            <w:tcW w:w="153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cs="Times New Roman"/>
                <w:b/>
                <w:color w:val="000000"/>
                <w:sz w:val="21"/>
                <w:szCs w:val="21"/>
              </w:rPr>
            </w:pPr>
            <w:r>
              <w:rPr>
                <w:rFonts w:hint="eastAsia" w:ascii="宋体" w:hAnsi="宋体" w:cs="宋体"/>
                <w:b/>
                <w:color w:val="000000"/>
                <w:sz w:val="21"/>
                <w:szCs w:val="21"/>
              </w:rPr>
              <w:t>实践名称</w:t>
            </w:r>
          </w:p>
        </w:tc>
        <w:tc>
          <w:tcPr>
            <w:tcW w:w="1985"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cs="Times New Roman"/>
                <w:b/>
                <w:color w:val="000000"/>
                <w:sz w:val="21"/>
                <w:szCs w:val="21"/>
              </w:rPr>
            </w:pPr>
            <w:r>
              <w:rPr>
                <w:rFonts w:hint="eastAsia" w:ascii="宋体" w:hAnsi="宋体" w:cs="宋体"/>
                <w:b/>
                <w:color w:val="000000"/>
                <w:sz w:val="21"/>
                <w:szCs w:val="21"/>
              </w:rPr>
              <w:t>实践目的</w:t>
            </w:r>
          </w:p>
        </w:tc>
        <w:tc>
          <w:tcPr>
            <w:tcW w:w="24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cs="Times New Roman"/>
                <w:b/>
                <w:color w:val="000000"/>
                <w:sz w:val="21"/>
                <w:szCs w:val="21"/>
              </w:rPr>
            </w:pPr>
            <w:r>
              <w:rPr>
                <w:rFonts w:hint="eastAsia" w:ascii="宋体" w:hAnsi="宋体" w:cs="宋体"/>
                <w:b/>
                <w:color w:val="000000"/>
                <w:sz w:val="21"/>
                <w:szCs w:val="21"/>
              </w:rPr>
              <w:t>实践内容</w:t>
            </w:r>
          </w:p>
        </w:tc>
        <w:tc>
          <w:tcPr>
            <w:tcW w:w="19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cs="Times New Roman"/>
                <w:b/>
                <w:color w:val="000000"/>
                <w:sz w:val="21"/>
                <w:szCs w:val="21"/>
              </w:rPr>
            </w:pPr>
            <w:r>
              <w:rPr>
                <w:rFonts w:hint="eastAsia" w:ascii="宋体" w:hAnsi="宋体" w:cs="宋体"/>
                <w:b/>
                <w:color w:val="000000"/>
                <w:sz w:val="21"/>
                <w:szCs w:val="21"/>
              </w:rPr>
              <w:t>实践要求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both"/>
              <w:textAlignment w:val="auto"/>
              <w:outlineLvl w:val="9"/>
              <w:rPr>
                <w:rFonts w:ascii="宋体" w:cs="Times New Roman"/>
                <w:color w:val="000000"/>
                <w:sz w:val="21"/>
                <w:szCs w:val="21"/>
              </w:rPr>
            </w:pPr>
            <w:r>
              <w:rPr>
                <w:rFonts w:hint="eastAsia" w:ascii="宋体" w:hAnsi="宋体" w:cs="宋体"/>
                <w:color w:val="000000"/>
                <w:sz w:val="21"/>
                <w:szCs w:val="21"/>
              </w:rPr>
              <w:t>　</w:t>
            </w:r>
            <w:r>
              <w:rPr>
                <w:rFonts w:ascii="宋体" w:hAnsi="宋体" w:cs="宋体"/>
                <w:color w:val="000000"/>
                <w:sz w:val="21"/>
                <w:szCs w:val="21"/>
              </w:rPr>
              <w:t>1</w:t>
            </w:r>
          </w:p>
        </w:tc>
        <w:tc>
          <w:tcPr>
            <w:tcW w:w="724"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ascii="宋体" w:hAnsi="宋体" w:cs="宋体"/>
                <w:color w:val="000000"/>
                <w:sz w:val="21"/>
                <w:szCs w:val="21"/>
              </w:rPr>
            </w:pPr>
            <w:r>
              <w:rPr>
                <w:rFonts w:hint="eastAsia" w:ascii="宋体" w:hAnsi="宋体" w:cs="宋体"/>
                <w:color w:val="000000"/>
                <w:sz w:val="21"/>
                <w:szCs w:val="21"/>
              </w:rPr>
              <w:t>8</w:t>
            </w:r>
          </w:p>
        </w:tc>
        <w:tc>
          <w:tcPr>
            <w:tcW w:w="153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cs="宋体"/>
                <w:color w:val="000000"/>
                <w:sz w:val="21"/>
                <w:szCs w:val="21"/>
              </w:rPr>
              <w:t>不忘初心,红色基因世代相传-----纪念红军长征胜利80周年作品展示</w:t>
            </w:r>
          </w:p>
        </w:tc>
        <w:tc>
          <w:tcPr>
            <w:tcW w:w="1985" w:type="dxa"/>
            <w:vMerge w:val="restart"/>
            <w:shd w:val="clear" w:color="000000" w:fill="FFFFFF"/>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right="0" w:rightChars="0" w:firstLine="210" w:firstLineChars="100"/>
              <w:textAlignment w:val="auto"/>
              <w:outlineLvl w:val="9"/>
              <w:rPr>
                <w:color w:val="000000"/>
                <w:kern w:val="2"/>
                <w:sz w:val="21"/>
                <w:szCs w:val="21"/>
              </w:rPr>
            </w:pPr>
            <w:r>
              <w:rPr>
                <w:rFonts w:hint="eastAsia"/>
                <w:color w:val="000000"/>
                <w:sz w:val="21"/>
                <w:szCs w:val="21"/>
              </w:rPr>
              <w:t>通过收集整理长征历史资料培养学生爱国主义精神，让</w:t>
            </w:r>
            <w:r>
              <w:rPr>
                <w:rFonts w:hint="eastAsia"/>
                <w:color w:val="000000"/>
                <w:kern w:val="2"/>
                <w:sz w:val="21"/>
                <w:szCs w:val="21"/>
              </w:rPr>
              <w:t>学生通过自己的作品继承和发扬长征精神，</w:t>
            </w:r>
            <w:r>
              <w:rPr>
                <w:rFonts w:hint="eastAsia"/>
                <w:sz w:val="21"/>
                <w:szCs w:val="21"/>
              </w:rPr>
              <w:t>培养学生的创新意识、创新思维，提高学生的文案撰写、逻辑分析、协调沟通、语言表达等能力，</w:t>
            </w:r>
            <w:r>
              <w:rPr>
                <w:rFonts w:hint="eastAsia" w:ascii="??" w:hAnsi="??"/>
                <w:bCs/>
                <w:color w:val="333333"/>
                <w:sz w:val="21"/>
                <w:szCs w:val="21"/>
              </w:rPr>
              <w:t>培养学生的团队精神，</w:t>
            </w:r>
            <w:r>
              <w:rPr>
                <w:rFonts w:hint="eastAsia"/>
                <w:sz w:val="21"/>
                <w:szCs w:val="21"/>
              </w:rPr>
              <w:t>为使学生成为社会需求的复合型、应用型人才积累条件。</w:t>
            </w:r>
          </w:p>
        </w:tc>
        <w:tc>
          <w:tcPr>
            <w:tcW w:w="24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cs="宋体"/>
                <w:color w:val="000000"/>
                <w:sz w:val="21"/>
                <w:szCs w:val="21"/>
              </w:rPr>
              <w:t>1、教师布置任务（2学时）。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cs="宋体"/>
                <w:color w:val="000000"/>
                <w:sz w:val="21"/>
                <w:szCs w:val="21"/>
              </w:rPr>
              <w:t>学生分组，确定作品</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bCs/>
                <w:color w:val="000000"/>
                <w:sz w:val="21"/>
                <w:szCs w:val="21"/>
              </w:rPr>
            </w:pPr>
            <w:r>
              <w:rPr>
                <w:rFonts w:hint="eastAsia" w:ascii="宋体" w:hAnsi="宋体" w:cs="宋体"/>
                <w:color w:val="000000"/>
                <w:sz w:val="21"/>
                <w:szCs w:val="21"/>
              </w:rPr>
              <w:t>形式和内容。以小组为单位，确定分工，</w:t>
            </w:r>
            <w:r>
              <w:rPr>
                <w:rFonts w:hint="eastAsia" w:ascii="宋体" w:hAnsi="宋体" w:cs="宋体"/>
                <w:bCs/>
                <w:color w:val="000000"/>
                <w:sz w:val="21"/>
                <w:szCs w:val="21"/>
              </w:rPr>
              <w:t>制定实践计划。</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rFonts w:ascii="宋体" w:hAnsi="宋体" w:cs="宋体"/>
                <w:color w:val="000000"/>
                <w:sz w:val="21"/>
                <w:szCs w:val="21"/>
              </w:rPr>
            </w:pPr>
          </w:p>
        </w:tc>
        <w:tc>
          <w:tcPr>
            <w:tcW w:w="19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cs="宋体"/>
                <w:color w:val="000000"/>
                <w:sz w:val="21"/>
                <w:szCs w:val="21"/>
              </w:rPr>
              <w:t>1、作品形式：讲述长征故事、组歌表演、诗朗诵、图品展、PPT介绍、影视作品配音、情景剧、小品表演等</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bCs/>
                <w:color w:val="000000"/>
                <w:sz w:val="21"/>
                <w:szCs w:val="21"/>
              </w:rPr>
            </w:pPr>
            <w:r>
              <w:rPr>
                <w:rFonts w:hint="eastAsia" w:ascii="宋体" w:hAnsi="宋体" w:cs="宋体"/>
                <w:color w:val="000000"/>
                <w:sz w:val="21"/>
                <w:szCs w:val="21"/>
              </w:rPr>
              <w:t>2、学生分工明确，要求全员参与，</w:t>
            </w:r>
            <w:r>
              <w:rPr>
                <w:rFonts w:hint="eastAsia" w:ascii="宋体" w:hAnsi="宋体" w:cs="宋体"/>
                <w:bCs/>
                <w:color w:val="000000"/>
                <w:sz w:val="21"/>
                <w:szCs w:val="21"/>
              </w:rPr>
              <w:t>充分发挥小组成员的个人特长。</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bCs/>
                <w:color w:val="000000"/>
                <w:sz w:val="21"/>
                <w:szCs w:val="21"/>
              </w:rPr>
            </w:pPr>
            <w:r>
              <w:rPr>
                <w:rFonts w:hint="eastAsia" w:ascii="宋体" w:hAnsi="宋体" w:cs="宋体"/>
                <w:bCs/>
                <w:color w:val="000000"/>
                <w:sz w:val="21"/>
                <w:szCs w:val="21"/>
              </w:rPr>
              <w:t>3、设计过程中要注意作品的价值性、作品展示的可行性。</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cs="宋体"/>
                <w:bCs/>
                <w:color w:val="000000"/>
                <w:sz w:val="21"/>
                <w:szCs w:val="21"/>
              </w:rPr>
              <w:t>4、</w:t>
            </w:r>
            <w:r>
              <w:rPr>
                <w:rFonts w:hint="eastAsia" w:ascii="宋体" w:hAnsi="宋体" w:cs="宋体"/>
                <w:color w:val="000000"/>
                <w:sz w:val="21"/>
                <w:szCs w:val="21"/>
              </w:rPr>
              <w:t>注意作品的政治性与严肃性，真实性与艺术性。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both"/>
              <w:textAlignment w:val="auto"/>
              <w:outlineLvl w:val="9"/>
              <w:rPr>
                <w:rFonts w:hint="eastAsia" w:ascii="宋体" w:hAnsi="宋体" w:cs="宋体"/>
                <w:color w:val="000000"/>
                <w:sz w:val="21"/>
                <w:szCs w:val="21"/>
              </w:rPr>
            </w:pPr>
          </w:p>
        </w:tc>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hint="eastAsia" w:ascii="宋体" w:hAnsi="宋体" w:cs="宋体"/>
                <w:color w:val="000000"/>
                <w:sz w:val="21"/>
                <w:szCs w:val="21"/>
              </w:rPr>
            </w:pPr>
          </w:p>
        </w:tc>
        <w:tc>
          <w:tcPr>
            <w:tcW w:w="153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color w:val="000000"/>
                <w:sz w:val="21"/>
                <w:szCs w:val="21"/>
              </w:rPr>
            </w:pPr>
          </w:p>
        </w:tc>
        <w:tc>
          <w:tcPr>
            <w:tcW w:w="1985" w:type="dxa"/>
            <w:vMerge w:val="continue"/>
            <w:shd w:val="clear" w:color="000000" w:fill="FFFFFF"/>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right="0" w:rightChars="0" w:firstLine="210" w:firstLineChars="100"/>
              <w:textAlignment w:val="auto"/>
              <w:outlineLvl w:val="9"/>
              <w:rPr>
                <w:rFonts w:hint="eastAsia"/>
                <w:color w:val="000000"/>
                <w:sz w:val="21"/>
                <w:szCs w:val="21"/>
              </w:rPr>
            </w:pPr>
          </w:p>
        </w:tc>
        <w:tc>
          <w:tcPr>
            <w:tcW w:w="24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2、</w:t>
            </w:r>
            <w:r>
              <w:rPr>
                <w:rFonts w:hint="eastAsia" w:ascii="宋体" w:hAnsi="宋体" w:cs="宋体"/>
                <w:color w:val="000000"/>
                <w:sz w:val="21"/>
                <w:szCs w:val="21"/>
              </w:rPr>
              <w:t>修改脚本</w:t>
            </w:r>
            <w:r>
              <w:rPr>
                <w:rFonts w:hint="eastAsia" w:ascii="宋体" w:hAnsi="宋体"/>
                <w:sz w:val="21"/>
                <w:szCs w:val="21"/>
              </w:rPr>
              <w:t>（</w:t>
            </w:r>
            <w:r>
              <w:rPr>
                <w:rFonts w:ascii="宋体" w:hAnsi="宋体"/>
                <w:sz w:val="21"/>
                <w:szCs w:val="21"/>
              </w:rPr>
              <w:t>2</w:t>
            </w:r>
            <w:r>
              <w:rPr>
                <w:rFonts w:hint="eastAsia" w:ascii="宋体" w:hAnsi="宋体"/>
                <w:sz w:val="21"/>
                <w:szCs w:val="21"/>
              </w:rPr>
              <w:t>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cs="宋体"/>
                <w:color w:val="000000"/>
                <w:sz w:val="21"/>
                <w:szCs w:val="21"/>
              </w:rPr>
            </w:pPr>
            <w:r>
              <w:rPr>
                <w:rFonts w:hint="eastAsia" w:ascii="宋体" w:hAnsi="宋体"/>
                <w:sz w:val="21"/>
                <w:szCs w:val="21"/>
                <w:lang w:val="en-US" w:eastAsia="zh-CN"/>
              </w:rPr>
              <w:t xml:space="preserve">  </w:t>
            </w:r>
            <w:r>
              <w:rPr>
                <w:rFonts w:hint="eastAsia" w:ascii="宋体" w:hAnsi="宋体"/>
                <w:sz w:val="21"/>
                <w:szCs w:val="21"/>
              </w:rPr>
              <w:t>针对</w:t>
            </w:r>
            <w:r>
              <w:rPr>
                <w:rFonts w:hint="eastAsia" w:ascii="宋体" w:hAnsi="宋体" w:cs="宋体"/>
                <w:color w:val="000000"/>
                <w:sz w:val="21"/>
                <w:szCs w:val="21"/>
              </w:rPr>
              <w:t>学生设计的作品脚本，教师进行指导，学生修改后再次交由指导教师审核。</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rFonts w:hint="eastAsia" w:ascii="宋体" w:hAnsi="宋体" w:cs="宋体"/>
                <w:color w:val="000000"/>
                <w:sz w:val="21"/>
                <w:szCs w:val="21"/>
              </w:rPr>
            </w:pPr>
          </w:p>
        </w:tc>
        <w:tc>
          <w:tcPr>
            <w:tcW w:w="198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both"/>
              <w:textAlignment w:val="auto"/>
              <w:outlineLvl w:val="9"/>
              <w:rPr>
                <w:rFonts w:hint="eastAsia" w:ascii="宋体" w:hAnsi="宋体" w:cs="宋体"/>
                <w:color w:val="000000"/>
                <w:sz w:val="21"/>
                <w:szCs w:val="21"/>
              </w:rPr>
            </w:pPr>
          </w:p>
        </w:tc>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hint="eastAsia" w:ascii="宋体" w:hAnsi="宋体" w:cs="宋体"/>
                <w:color w:val="000000"/>
                <w:sz w:val="21"/>
                <w:szCs w:val="21"/>
              </w:rPr>
            </w:pPr>
          </w:p>
        </w:tc>
        <w:tc>
          <w:tcPr>
            <w:tcW w:w="153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color w:val="000000"/>
                <w:sz w:val="21"/>
                <w:szCs w:val="21"/>
              </w:rPr>
            </w:pPr>
          </w:p>
        </w:tc>
        <w:tc>
          <w:tcPr>
            <w:tcW w:w="1985" w:type="dxa"/>
            <w:vMerge w:val="continue"/>
            <w:shd w:val="clear" w:color="000000" w:fill="FFFFFF"/>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right="0" w:rightChars="0" w:firstLine="210" w:firstLineChars="100"/>
              <w:textAlignment w:val="auto"/>
              <w:outlineLvl w:val="9"/>
              <w:rPr>
                <w:rFonts w:hint="eastAsia"/>
                <w:color w:val="000000"/>
                <w:sz w:val="21"/>
                <w:szCs w:val="21"/>
              </w:rPr>
            </w:pPr>
          </w:p>
        </w:tc>
        <w:tc>
          <w:tcPr>
            <w:tcW w:w="24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sz w:val="21"/>
                <w:szCs w:val="21"/>
              </w:rPr>
            </w:pPr>
            <w:r>
              <w:rPr>
                <w:rFonts w:hint="eastAsia" w:ascii="宋体" w:hAnsi="宋体"/>
                <w:sz w:val="21"/>
                <w:szCs w:val="21"/>
              </w:rPr>
              <w:t>3、作品彩排（</w:t>
            </w:r>
            <w:r>
              <w:rPr>
                <w:rFonts w:ascii="宋体" w:hAnsi="宋体"/>
                <w:sz w:val="21"/>
                <w:szCs w:val="21"/>
              </w:rPr>
              <w:t>2</w:t>
            </w:r>
            <w:r>
              <w:rPr>
                <w:rFonts w:hint="eastAsia" w:ascii="宋体" w:hAnsi="宋体"/>
                <w:sz w:val="21"/>
                <w:szCs w:val="21"/>
              </w:rPr>
              <w:t>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rFonts w:ascii="宋体" w:hAnsi="宋体" w:cs="宋体"/>
                <w:color w:val="000000"/>
                <w:sz w:val="21"/>
                <w:szCs w:val="21"/>
              </w:rPr>
            </w:pPr>
            <w:r>
              <w:rPr>
                <w:rFonts w:hint="eastAsia" w:ascii="宋体" w:hAnsi="宋体" w:cs="宋体"/>
                <w:color w:val="000000"/>
                <w:sz w:val="21"/>
                <w:szCs w:val="21"/>
              </w:rPr>
              <w:t>指导教师在课堂上检查学生的作品准备情况，并对学生的作品提出合理修改意见。</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rFonts w:hint="eastAsia" w:ascii="宋体" w:hAnsi="宋体" w:cs="宋体"/>
                <w:color w:val="000000"/>
                <w:sz w:val="21"/>
                <w:szCs w:val="21"/>
              </w:rPr>
            </w:pPr>
          </w:p>
        </w:tc>
        <w:tc>
          <w:tcPr>
            <w:tcW w:w="198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both"/>
              <w:textAlignment w:val="auto"/>
              <w:outlineLvl w:val="9"/>
              <w:rPr>
                <w:rFonts w:hint="eastAsia" w:ascii="宋体" w:hAnsi="宋体" w:cs="宋体"/>
                <w:color w:val="000000"/>
                <w:sz w:val="21"/>
                <w:szCs w:val="21"/>
              </w:rPr>
            </w:pPr>
          </w:p>
        </w:tc>
        <w:tc>
          <w:tcPr>
            <w:tcW w:w="724"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jc w:val="center"/>
              <w:textAlignment w:val="auto"/>
              <w:outlineLvl w:val="9"/>
              <w:rPr>
                <w:rFonts w:hint="eastAsia" w:ascii="宋体" w:hAnsi="宋体" w:cs="宋体"/>
                <w:color w:val="000000"/>
                <w:sz w:val="21"/>
                <w:szCs w:val="21"/>
              </w:rPr>
            </w:pPr>
          </w:p>
        </w:tc>
        <w:tc>
          <w:tcPr>
            <w:tcW w:w="153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color w:val="000000"/>
                <w:sz w:val="21"/>
                <w:szCs w:val="21"/>
              </w:rPr>
            </w:pPr>
          </w:p>
        </w:tc>
        <w:tc>
          <w:tcPr>
            <w:tcW w:w="1985" w:type="dxa"/>
            <w:vMerge w:val="continue"/>
            <w:shd w:val="clear" w:color="000000" w:fill="FFFFFF"/>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right="0" w:rightChars="0" w:firstLine="210" w:firstLineChars="100"/>
              <w:textAlignment w:val="auto"/>
              <w:outlineLvl w:val="9"/>
              <w:rPr>
                <w:rFonts w:hint="eastAsia"/>
                <w:color w:val="000000"/>
                <w:sz w:val="21"/>
                <w:szCs w:val="21"/>
              </w:rPr>
            </w:pPr>
          </w:p>
        </w:tc>
        <w:tc>
          <w:tcPr>
            <w:tcW w:w="24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ascii="宋体" w:hAnsi="宋体"/>
                <w:sz w:val="21"/>
                <w:szCs w:val="21"/>
              </w:rPr>
            </w:pPr>
            <w:r>
              <w:rPr>
                <w:rFonts w:hint="eastAsia" w:ascii="宋体" w:hAnsi="宋体" w:cs="宋体"/>
                <w:color w:val="000000"/>
                <w:sz w:val="21"/>
                <w:szCs w:val="21"/>
              </w:rPr>
              <w:t>4、作品展示汇报</w:t>
            </w:r>
            <w:r>
              <w:rPr>
                <w:rFonts w:hint="eastAsia" w:ascii="宋体" w:hAnsi="宋体"/>
                <w:sz w:val="21"/>
                <w:szCs w:val="21"/>
              </w:rPr>
              <w:t>（</w:t>
            </w:r>
            <w:r>
              <w:rPr>
                <w:rFonts w:ascii="宋体" w:hAnsi="宋体"/>
                <w:sz w:val="21"/>
                <w:szCs w:val="21"/>
              </w:rPr>
              <w:t>2</w:t>
            </w:r>
            <w:r>
              <w:rPr>
                <w:rFonts w:hint="eastAsia" w:ascii="宋体" w:hAnsi="宋体"/>
                <w:sz w:val="21"/>
                <w:szCs w:val="21"/>
              </w:rPr>
              <w:t>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rFonts w:hint="eastAsia" w:ascii="宋体" w:hAnsi="宋体" w:cs="宋体"/>
                <w:color w:val="000000"/>
                <w:sz w:val="21"/>
                <w:szCs w:val="21"/>
              </w:rPr>
            </w:pPr>
            <w:r>
              <w:rPr>
                <w:rFonts w:hint="eastAsia" w:ascii="宋体" w:hAnsi="宋体" w:cs="宋体"/>
                <w:color w:val="000000"/>
                <w:sz w:val="21"/>
                <w:szCs w:val="21"/>
              </w:rPr>
              <w:t>学生进行作品展示汇报。</w:t>
            </w:r>
            <w:r>
              <w:rPr>
                <w:rFonts w:hint="eastAsia" w:ascii="宋体" w:hAnsi="宋体" w:cs="宋体"/>
                <w:bCs/>
                <w:color w:val="000000"/>
                <w:sz w:val="21"/>
                <w:szCs w:val="21"/>
              </w:rPr>
              <w:t>教师对每组的展示汇报进行点评，对此次社会实践活动进行整体总结。</w:t>
            </w:r>
          </w:p>
        </w:tc>
        <w:tc>
          <w:tcPr>
            <w:tcW w:w="198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textAlignment w:val="auto"/>
              <w:outlineLvl w:val="9"/>
              <w:rPr>
                <w:rFonts w:hint="eastAsia"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4" w:hRule="atLeast"/>
          <w:jc w:val="center"/>
        </w:trPr>
        <w:tc>
          <w:tcPr>
            <w:tcW w:w="9372" w:type="dxa"/>
            <w:gridSpan w:val="6"/>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210" w:firstLineChars="100"/>
              <w:textAlignment w:val="auto"/>
              <w:outlineLvl w:val="9"/>
              <w:rPr>
                <w:sz w:val="21"/>
                <w:szCs w:val="21"/>
              </w:rPr>
            </w:pPr>
            <w:r>
              <w:rPr>
                <w:rFonts w:hint="eastAsia"/>
                <w:sz w:val="21"/>
                <w:szCs w:val="21"/>
              </w:rPr>
              <w:t>备注：根据教学内容，每学期实践的具体内容和形式可作出适当调整</w:t>
            </w:r>
          </w:p>
        </w:tc>
      </w:tr>
    </w:tbl>
    <w:p>
      <w:pPr>
        <w:spacing w:after="0"/>
        <w:ind w:firstLine="551" w:firstLineChars="196"/>
        <w:rPr>
          <w:rFonts w:ascii="宋体" w:hAnsi="宋体" w:cs="宋体"/>
          <w:b/>
          <w:bCs/>
          <w:sz w:val="28"/>
          <w:szCs w:val="28"/>
        </w:rPr>
      </w:pPr>
      <w:r>
        <w:rPr>
          <w:rFonts w:hint="eastAsia" w:ascii="宋体" w:hAnsi="宋体" w:cs="宋体"/>
          <w:b/>
          <w:bCs/>
          <w:sz w:val="28"/>
          <w:szCs w:val="28"/>
        </w:rPr>
        <w:t>七、</w:t>
      </w:r>
      <w:r>
        <w:rPr>
          <w:rFonts w:hint="eastAsia"/>
          <w:b/>
          <w:sz w:val="28"/>
          <w:szCs w:val="28"/>
        </w:rPr>
        <w:t>课程考核与成绩评定</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360" w:firstLineChars="150"/>
        <w:jc w:val="left"/>
        <w:textAlignment w:val="auto"/>
        <w:outlineLvl w:val="9"/>
        <w:rPr>
          <w:rFonts w:ascii="宋体" w:hAnsi="宋体"/>
          <w:sz w:val="24"/>
          <w:szCs w:val="24"/>
        </w:rPr>
      </w:pPr>
      <w:r>
        <w:rPr>
          <w:rFonts w:hint="eastAsia" w:ascii="宋体" w:hAnsi="宋体"/>
          <w:sz w:val="24"/>
          <w:szCs w:val="24"/>
        </w:rPr>
        <w:t>本课程考核的形式包括过程考核、期末考核和实践考核三个方面。</w:t>
      </w:r>
      <w:r>
        <w:rPr>
          <w:rFonts w:hint="eastAsia" w:ascii="宋体" w:hAnsi="宋体" w:cs="宋体"/>
          <w:sz w:val="24"/>
          <w:szCs w:val="24"/>
        </w:rPr>
        <w:t>考核内容除了考查学生对该门课程基础知识的掌握情况以外，增加了应用、创新知识的考核，考查学生运用所学课程知识分析问题和解决问题的能力。</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360" w:firstLineChars="150"/>
        <w:jc w:val="left"/>
        <w:textAlignment w:val="auto"/>
        <w:outlineLvl w:val="9"/>
        <w:rPr>
          <w:rFonts w:ascii="宋体" w:hAnsi="宋体"/>
          <w:sz w:val="24"/>
          <w:szCs w:val="24"/>
        </w:rPr>
      </w:pPr>
      <w:r>
        <w:rPr>
          <w:rFonts w:hint="eastAsia" w:ascii="宋体" w:hAnsi="宋体"/>
          <w:sz w:val="24"/>
          <w:szCs w:val="24"/>
        </w:rPr>
        <w:t>过程考核包括出勤、课堂表现、作业等，按30%计入本课程综合成绩。</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360" w:firstLineChars="150"/>
        <w:jc w:val="left"/>
        <w:textAlignment w:val="auto"/>
        <w:outlineLvl w:val="9"/>
        <w:rPr>
          <w:rFonts w:ascii="宋体" w:hAnsi="宋体" w:cs="宋体"/>
          <w:sz w:val="24"/>
          <w:szCs w:val="24"/>
        </w:rPr>
      </w:pPr>
      <w:r>
        <w:rPr>
          <w:rFonts w:hint="eastAsia" w:ascii="宋体" w:hAnsi="宋体"/>
          <w:sz w:val="24"/>
          <w:szCs w:val="24"/>
        </w:rPr>
        <w:t>期末考核采取开卷、笔试的形式，题型有单项选择题、多项选择题、判断是非题、简答题、材料分析题几种类型，满分为50分，按实际成绩的100%计入本课程综合成绩。</w:t>
      </w:r>
      <w:r>
        <w:rPr>
          <w:rFonts w:ascii="宋体" w:hAnsi="宋体"/>
          <w:sz w:val="24"/>
        </w:rPr>
        <w:t>考试时允许学生带课本，允许学生发表不同的意见，对那些有创造性见解的答卷给予奖励，把学生的精力引导到对问题的分析和解决上来</w:t>
      </w:r>
      <w:r>
        <w:rPr>
          <w:rFonts w:hint="eastAsia" w:ascii="宋体" w:hAnsi="宋体"/>
          <w:sz w:val="24"/>
        </w:rPr>
        <w:t>，</w:t>
      </w:r>
      <w:r>
        <w:rPr>
          <w:rFonts w:ascii="宋体" w:hAnsi="宋体"/>
          <w:sz w:val="24"/>
        </w:rPr>
        <w:t>把培养学生的创新能力落到实处。</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360" w:firstLineChars="150"/>
        <w:jc w:val="left"/>
        <w:textAlignment w:val="auto"/>
        <w:outlineLvl w:val="9"/>
        <w:rPr>
          <w:rFonts w:ascii="宋体" w:hAnsi="宋体" w:cs="宋体"/>
          <w:sz w:val="24"/>
          <w:szCs w:val="24"/>
        </w:rPr>
      </w:pPr>
      <w:r>
        <w:rPr>
          <w:rFonts w:hint="eastAsia" w:ascii="宋体" w:hAnsi="宋体" w:cs="宋体"/>
          <w:sz w:val="24"/>
          <w:szCs w:val="24"/>
        </w:rPr>
        <w:t>实践考核</w:t>
      </w:r>
      <w:r>
        <w:rPr>
          <w:rFonts w:hint="eastAsia" w:ascii="宋体" w:hAnsi="宋体"/>
          <w:color w:val="000000"/>
          <w:sz w:val="24"/>
        </w:rPr>
        <w:t>总成绩为100分，</w:t>
      </w:r>
      <w:r>
        <w:rPr>
          <w:rFonts w:hint="eastAsia" w:ascii="宋体" w:hAnsi="宋体"/>
          <w:sz w:val="24"/>
          <w:szCs w:val="24"/>
        </w:rPr>
        <w:t>按实际成绩的20%计入本课程综合成绩。</w:t>
      </w:r>
      <w:r>
        <w:rPr>
          <w:rFonts w:hint="eastAsia" w:ascii="宋体" w:hAnsi="宋体"/>
          <w:color w:val="000000"/>
          <w:sz w:val="24"/>
        </w:rPr>
        <w:t>小组实践总成果占实践总成绩50%（包括实践总报告、实践成果PPT展示和实践过程资料等）；平时出勤占20%；小组长打分占实践总成绩30%（包括完成任务情况、与小组其他人的合作情况、对小组总成果的贡献等）。</w:t>
      </w:r>
      <w:r>
        <w:rPr>
          <w:rFonts w:hint="eastAsia" w:ascii="宋体" w:hAnsi="宋体" w:cs="宋体"/>
          <w:sz w:val="24"/>
          <w:szCs w:val="24"/>
        </w:rPr>
        <w:t>主要考核学生的实践动手能力、团队协作精神等。</w:t>
      </w:r>
    </w:p>
    <w:p>
      <w:pPr>
        <w:spacing w:line="360" w:lineRule="auto"/>
        <w:ind w:firstLine="360" w:firstLineChars="150"/>
        <w:rPr>
          <w:rFonts w:ascii="宋体" w:hAnsi="宋体" w:cs="宋体"/>
          <w:sz w:val="24"/>
          <w:szCs w:val="24"/>
        </w:rPr>
      </w:pPr>
    </w:p>
    <w:sectPr>
      <w:footerReference r:id="rId3" w:type="default"/>
      <w:pgSz w:w="11906" w:h="16838"/>
      <w:pgMar w:top="1418" w:right="1134" w:bottom="1134"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55"/>
    <w:rsid w:val="00007799"/>
    <w:rsid w:val="000119AE"/>
    <w:rsid w:val="0001613F"/>
    <w:rsid w:val="0002235C"/>
    <w:rsid w:val="0003616E"/>
    <w:rsid w:val="00050EB1"/>
    <w:rsid w:val="000617CE"/>
    <w:rsid w:val="00083155"/>
    <w:rsid w:val="000B1A78"/>
    <w:rsid w:val="000B3198"/>
    <w:rsid w:val="000C41A7"/>
    <w:rsid w:val="000D4960"/>
    <w:rsid w:val="000F0819"/>
    <w:rsid w:val="00111454"/>
    <w:rsid w:val="001117DF"/>
    <w:rsid w:val="001200F3"/>
    <w:rsid w:val="00146C17"/>
    <w:rsid w:val="00161611"/>
    <w:rsid w:val="0016372C"/>
    <w:rsid w:val="00190DB6"/>
    <w:rsid w:val="00191975"/>
    <w:rsid w:val="001A0787"/>
    <w:rsid w:val="001B64FA"/>
    <w:rsid w:val="001D0B2B"/>
    <w:rsid w:val="001E7681"/>
    <w:rsid w:val="001F3C88"/>
    <w:rsid w:val="0020163B"/>
    <w:rsid w:val="00204A28"/>
    <w:rsid w:val="00206581"/>
    <w:rsid w:val="00210664"/>
    <w:rsid w:val="00221F46"/>
    <w:rsid w:val="00235681"/>
    <w:rsid w:val="00235AEC"/>
    <w:rsid w:val="00236944"/>
    <w:rsid w:val="00241D40"/>
    <w:rsid w:val="00246964"/>
    <w:rsid w:val="00251140"/>
    <w:rsid w:val="0025134F"/>
    <w:rsid w:val="00264A30"/>
    <w:rsid w:val="00267FD4"/>
    <w:rsid w:val="0027715F"/>
    <w:rsid w:val="0028206B"/>
    <w:rsid w:val="00291585"/>
    <w:rsid w:val="002B6D97"/>
    <w:rsid w:val="002C2C23"/>
    <w:rsid w:val="002E198D"/>
    <w:rsid w:val="002E7CA4"/>
    <w:rsid w:val="002F6986"/>
    <w:rsid w:val="002F6BB6"/>
    <w:rsid w:val="00302D67"/>
    <w:rsid w:val="00314729"/>
    <w:rsid w:val="00317D62"/>
    <w:rsid w:val="003261C4"/>
    <w:rsid w:val="0032780D"/>
    <w:rsid w:val="00344FF5"/>
    <w:rsid w:val="003476B3"/>
    <w:rsid w:val="003506D4"/>
    <w:rsid w:val="00364CBE"/>
    <w:rsid w:val="003931EF"/>
    <w:rsid w:val="003A1809"/>
    <w:rsid w:val="003A3E93"/>
    <w:rsid w:val="003B1E9F"/>
    <w:rsid w:val="003C25B0"/>
    <w:rsid w:val="003C3B4A"/>
    <w:rsid w:val="003D0DC4"/>
    <w:rsid w:val="003E0058"/>
    <w:rsid w:val="003E34AA"/>
    <w:rsid w:val="003E501D"/>
    <w:rsid w:val="003F063A"/>
    <w:rsid w:val="003F1AC3"/>
    <w:rsid w:val="003F4FE9"/>
    <w:rsid w:val="003F6D9B"/>
    <w:rsid w:val="003F7AFC"/>
    <w:rsid w:val="004029C8"/>
    <w:rsid w:val="0040590C"/>
    <w:rsid w:val="00407811"/>
    <w:rsid w:val="0043465F"/>
    <w:rsid w:val="00435ECA"/>
    <w:rsid w:val="00436955"/>
    <w:rsid w:val="00445B1E"/>
    <w:rsid w:val="004634C9"/>
    <w:rsid w:val="00496861"/>
    <w:rsid w:val="004A0507"/>
    <w:rsid w:val="004A6583"/>
    <w:rsid w:val="004A6BFC"/>
    <w:rsid w:val="004C5944"/>
    <w:rsid w:val="004D4735"/>
    <w:rsid w:val="004D6F91"/>
    <w:rsid w:val="004E322F"/>
    <w:rsid w:val="004E6568"/>
    <w:rsid w:val="004E67E8"/>
    <w:rsid w:val="004E6D66"/>
    <w:rsid w:val="004E6E66"/>
    <w:rsid w:val="00504C10"/>
    <w:rsid w:val="005375E6"/>
    <w:rsid w:val="00544BD1"/>
    <w:rsid w:val="00570027"/>
    <w:rsid w:val="0057193D"/>
    <w:rsid w:val="00572549"/>
    <w:rsid w:val="00575183"/>
    <w:rsid w:val="00580722"/>
    <w:rsid w:val="00581B58"/>
    <w:rsid w:val="005822D1"/>
    <w:rsid w:val="00592D73"/>
    <w:rsid w:val="0059507E"/>
    <w:rsid w:val="005B0D5F"/>
    <w:rsid w:val="005C3EA1"/>
    <w:rsid w:val="005C774B"/>
    <w:rsid w:val="005E419B"/>
    <w:rsid w:val="005F469C"/>
    <w:rsid w:val="005F52A5"/>
    <w:rsid w:val="005F6730"/>
    <w:rsid w:val="006033FB"/>
    <w:rsid w:val="00610295"/>
    <w:rsid w:val="00623C19"/>
    <w:rsid w:val="00641103"/>
    <w:rsid w:val="00641259"/>
    <w:rsid w:val="0064320B"/>
    <w:rsid w:val="0064692E"/>
    <w:rsid w:val="00653E6B"/>
    <w:rsid w:val="00666C9D"/>
    <w:rsid w:val="00677E13"/>
    <w:rsid w:val="0068433F"/>
    <w:rsid w:val="00690D6F"/>
    <w:rsid w:val="006A04E7"/>
    <w:rsid w:val="006A1B5D"/>
    <w:rsid w:val="006B5028"/>
    <w:rsid w:val="006C1DC9"/>
    <w:rsid w:val="006C2B74"/>
    <w:rsid w:val="006C35A3"/>
    <w:rsid w:val="006C4E38"/>
    <w:rsid w:val="006C7B53"/>
    <w:rsid w:val="006D61FB"/>
    <w:rsid w:val="006E3BAF"/>
    <w:rsid w:val="006E56BA"/>
    <w:rsid w:val="006E6206"/>
    <w:rsid w:val="006F3E78"/>
    <w:rsid w:val="00704E82"/>
    <w:rsid w:val="00721BAC"/>
    <w:rsid w:val="0072733D"/>
    <w:rsid w:val="00752A6F"/>
    <w:rsid w:val="007625B5"/>
    <w:rsid w:val="00767C81"/>
    <w:rsid w:val="00782066"/>
    <w:rsid w:val="00786A13"/>
    <w:rsid w:val="007917FB"/>
    <w:rsid w:val="007A78C1"/>
    <w:rsid w:val="007B1FEB"/>
    <w:rsid w:val="007B5ED5"/>
    <w:rsid w:val="007B62E8"/>
    <w:rsid w:val="007B67AC"/>
    <w:rsid w:val="007F13E5"/>
    <w:rsid w:val="007F68C1"/>
    <w:rsid w:val="008014A0"/>
    <w:rsid w:val="008038B4"/>
    <w:rsid w:val="00805FFA"/>
    <w:rsid w:val="00822276"/>
    <w:rsid w:val="00841104"/>
    <w:rsid w:val="008568C1"/>
    <w:rsid w:val="008747B5"/>
    <w:rsid w:val="00874DF0"/>
    <w:rsid w:val="008756F6"/>
    <w:rsid w:val="008941E9"/>
    <w:rsid w:val="00895D80"/>
    <w:rsid w:val="008A7C9F"/>
    <w:rsid w:val="008C2B66"/>
    <w:rsid w:val="008D04C5"/>
    <w:rsid w:val="008E6D22"/>
    <w:rsid w:val="008F1CD7"/>
    <w:rsid w:val="00902496"/>
    <w:rsid w:val="00920246"/>
    <w:rsid w:val="00923395"/>
    <w:rsid w:val="00924168"/>
    <w:rsid w:val="00924C51"/>
    <w:rsid w:val="00932643"/>
    <w:rsid w:val="00940DE5"/>
    <w:rsid w:val="009425D8"/>
    <w:rsid w:val="00946532"/>
    <w:rsid w:val="009476AD"/>
    <w:rsid w:val="00950856"/>
    <w:rsid w:val="009513DB"/>
    <w:rsid w:val="00955FCD"/>
    <w:rsid w:val="00961C3F"/>
    <w:rsid w:val="00974628"/>
    <w:rsid w:val="00975ECF"/>
    <w:rsid w:val="00981ACE"/>
    <w:rsid w:val="009904DC"/>
    <w:rsid w:val="00992D92"/>
    <w:rsid w:val="009B6EA4"/>
    <w:rsid w:val="009C1CAA"/>
    <w:rsid w:val="009D21E7"/>
    <w:rsid w:val="009E0DF3"/>
    <w:rsid w:val="009F26C2"/>
    <w:rsid w:val="009F338D"/>
    <w:rsid w:val="00A05CCD"/>
    <w:rsid w:val="00A06150"/>
    <w:rsid w:val="00A226A7"/>
    <w:rsid w:val="00A31AD4"/>
    <w:rsid w:val="00A33666"/>
    <w:rsid w:val="00A436D4"/>
    <w:rsid w:val="00A50FDA"/>
    <w:rsid w:val="00A5107C"/>
    <w:rsid w:val="00A525D2"/>
    <w:rsid w:val="00A529D4"/>
    <w:rsid w:val="00A77B1B"/>
    <w:rsid w:val="00A81B28"/>
    <w:rsid w:val="00A844CF"/>
    <w:rsid w:val="00A85F1F"/>
    <w:rsid w:val="00AA3A93"/>
    <w:rsid w:val="00AC0D3F"/>
    <w:rsid w:val="00AC4346"/>
    <w:rsid w:val="00AC7565"/>
    <w:rsid w:val="00AD2B9E"/>
    <w:rsid w:val="00AF3BD6"/>
    <w:rsid w:val="00B169E0"/>
    <w:rsid w:val="00B30E62"/>
    <w:rsid w:val="00B469EC"/>
    <w:rsid w:val="00B47F35"/>
    <w:rsid w:val="00B544D5"/>
    <w:rsid w:val="00B615D1"/>
    <w:rsid w:val="00B83ACE"/>
    <w:rsid w:val="00BB3375"/>
    <w:rsid w:val="00BB354A"/>
    <w:rsid w:val="00BB577F"/>
    <w:rsid w:val="00BC7F36"/>
    <w:rsid w:val="00BD2BDA"/>
    <w:rsid w:val="00BD60AA"/>
    <w:rsid w:val="00BD7314"/>
    <w:rsid w:val="00BE2901"/>
    <w:rsid w:val="00C018A9"/>
    <w:rsid w:val="00C53A52"/>
    <w:rsid w:val="00C75CF1"/>
    <w:rsid w:val="00C9669D"/>
    <w:rsid w:val="00C96A70"/>
    <w:rsid w:val="00CB3A27"/>
    <w:rsid w:val="00CB6E14"/>
    <w:rsid w:val="00CD0EE6"/>
    <w:rsid w:val="00CD127B"/>
    <w:rsid w:val="00CD1C55"/>
    <w:rsid w:val="00CD5435"/>
    <w:rsid w:val="00CE09EE"/>
    <w:rsid w:val="00D05700"/>
    <w:rsid w:val="00D06D5D"/>
    <w:rsid w:val="00D06EEE"/>
    <w:rsid w:val="00D17924"/>
    <w:rsid w:val="00D21C84"/>
    <w:rsid w:val="00D34A6B"/>
    <w:rsid w:val="00D36E18"/>
    <w:rsid w:val="00D40399"/>
    <w:rsid w:val="00D40C69"/>
    <w:rsid w:val="00D450E5"/>
    <w:rsid w:val="00D62F9D"/>
    <w:rsid w:val="00D66A52"/>
    <w:rsid w:val="00D736C2"/>
    <w:rsid w:val="00D8361E"/>
    <w:rsid w:val="00DC76EC"/>
    <w:rsid w:val="00DD2474"/>
    <w:rsid w:val="00DD3429"/>
    <w:rsid w:val="00DF2FEB"/>
    <w:rsid w:val="00DF5DAA"/>
    <w:rsid w:val="00E0074E"/>
    <w:rsid w:val="00E02D21"/>
    <w:rsid w:val="00E1078C"/>
    <w:rsid w:val="00E206EA"/>
    <w:rsid w:val="00E22229"/>
    <w:rsid w:val="00E34A08"/>
    <w:rsid w:val="00E35535"/>
    <w:rsid w:val="00E41169"/>
    <w:rsid w:val="00E42A56"/>
    <w:rsid w:val="00E446F5"/>
    <w:rsid w:val="00E453C6"/>
    <w:rsid w:val="00E457AA"/>
    <w:rsid w:val="00E51258"/>
    <w:rsid w:val="00E52A73"/>
    <w:rsid w:val="00E65BDE"/>
    <w:rsid w:val="00E7097E"/>
    <w:rsid w:val="00E76B16"/>
    <w:rsid w:val="00E82424"/>
    <w:rsid w:val="00E84530"/>
    <w:rsid w:val="00E921EA"/>
    <w:rsid w:val="00E97F9C"/>
    <w:rsid w:val="00EA1CD3"/>
    <w:rsid w:val="00EC0C00"/>
    <w:rsid w:val="00EC4641"/>
    <w:rsid w:val="00EC67E4"/>
    <w:rsid w:val="00EC7798"/>
    <w:rsid w:val="00ED3793"/>
    <w:rsid w:val="00EE5612"/>
    <w:rsid w:val="00EE568C"/>
    <w:rsid w:val="00EF5F10"/>
    <w:rsid w:val="00F002FF"/>
    <w:rsid w:val="00F014D8"/>
    <w:rsid w:val="00F02C25"/>
    <w:rsid w:val="00F42BAD"/>
    <w:rsid w:val="00F558C7"/>
    <w:rsid w:val="00F67574"/>
    <w:rsid w:val="00F70C56"/>
    <w:rsid w:val="00F82BAE"/>
    <w:rsid w:val="00F82DD7"/>
    <w:rsid w:val="00F94B79"/>
    <w:rsid w:val="00FB7C13"/>
    <w:rsid w:val="00FD4DBA"/>
    <w:rsid w:val="00FD7A50"/>
    <w:rsid w:val="00FE7F6E"/>
    <w:rsid w:val="00FF4DFD"/>
    <w:rsid w:val="5AB27296"/>
    <w:rsid w:val="6A9806D7"/>
    <w:rsid w:val="7AE83AC5"/>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Calibri"/>
      <w:kern w:val="0"/>
      <w:sz w:val="22"/>
      <w:szCs w:val="22"/>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semiHidden/>
    <w:qFormat/>
    <w:uiPriority w:val="99"/>
    <w:pPr>
      <w:widowControl w:val="0"/>
      <w:spacing w:after="120" w:line="240" w:lineRule="auto"/>
      <w:ind w:left="420" w:leftChars="200"/>
      <w:jc w:val="both"/>
    </w:pPr>
    <w:rPr>
      <w:rFonts w:ascii="Times New Roman" w:hAnsi="Times New Roman" w:cs="Times New Roman"/>
      <w:kern w:val="2"/>
      <w:sz w:val="21"/>
      <w:szCs w:val="21"/>
    </w:rPr>
  </w:style>
  <w:style w:type="paragraph" w:styleId="4">
    <w:name w:val="toc 3"/>
    <w:basedOn w:val="1"/>
    <w:next w:val="1"/>
    <w:semiHidden/>
    <w:qFormat/>
    <w:locked/>
    <w:uiPriority w:val="99"/>
    <w:pPr>
      <w:spacing w:after="100"/>
      <w:ind w:left="440"/>
    </w:pPr>
  </w:style>
  <w:style w:type="paragraph" w:styleId="5">
    <w:name w:val="Balloon Text"/>
    <w:basedOn w:val="1"/>
    <w:link w:val="20"/>
    <w:semiHidden/>
    <w:qFormat/>
    <w:uiPriority w:val="99"/>
    <w:pPr>
      <w:spacing w:after="0" w:line="240" w:lineRule="auto"/>
    </w:pPr>
    <w:rPr>
      <w:sz w:val="18"/>
      <w:szCs w:val="18"/>
    </w:rPr>
  </w:style>
  <w:style w:type="paragraph" w:styleId="6">
    <w:name w:val="footer"/>
    <w:basedOn w:val="1"/>
    <w:link w:val="17"/>
    <w:uiPriority w:val="99"/>
    <w:pPr>
      <w:widowControl w:val="0"/>
      <w:tabs>
        <w:tab w:val="center" w:pos="4153"/>
        <w:tab w:val="right" w:pos="8306"/>
      </w:tabs>
      <w:snapToGrid w:val="0"/>
      <w:spacing w:after="0" w:line="240" w:lineRule="auto"/>
    </w:pPr>
    <w:rPr>
      <w:kern w:val="2"/>
      <w:sz w:val="18"/>
      <w:szCs w:val="18"/>
    </w:rPr>
  </w:style>
  <w:style w:type="paragraph" w:styleId="7">
    <w:name w:val="header"/>
    <w:basedOn w:val="1"/>
    <w:link w:val="16"/>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8">
    <w:name w:val="toc 1"/>
    <w:basedOn w:val="1"/>
    <w:next w:val="1"/>
    <w:semiHidden/>
    <w:qFormat/>
    <w:locked/>
    <w:uiPriority w:val="99"/>
    <w:pPr>
      <w:spacing w:after="100"/>
    </w:pPr>
  </w:style>
  <w:style w:type="paragraph" w:styleId="9">
    <w:name w:val="toc 2"/>
    <w:basedOn w:val="1"/>
    <w:next w:val="1"/>
    <w:semiHidden/>
    <w:qFormat/>
    <w:locked/>
    <w:uiPriority w:val="99"/>
    <w:pPr>
      <w:spacing w:after="100"/>
      <w:ind w:left="220"/>
    </w:pPr>
  </w:style>
  <w:style w:type="paragraph" w:styleId="10">
    <w:name w:val="Normal (Web)"/>
    <w:basedOn w:val="1"/>
    <w:unhideWhenUsed/>
    <w:qFormat/>
    <w:uiPriority w:val="99"/>
    <w:pPr>
      <w:spacing w:before="100" w:beforeAutospacing="1" w:after="100" w:afterAutospacing="1" w:line="240" w:lineRule="auto"/>
    </w:pPr>
    <w:rPr>
      <w:rFonts w:ascii="宋体" w:hAnsi="宋体" w:cs="宋体"/>
      <w:sz w:val="24"/>
      <w:szCs w:val="24"/>
    </w:rPr>
  </w:style>
  <w:style w:type="character" w:styleId="12">
    <w:name w:val="Hyperlink"/>
    <w:basedOn w:val="11"/>
    <w:qFormat/>
    <w:uiPriority w:val="99"/>
    <w:rPr>
      <w:color w:val="0000FF"/>
      <w:u w:val="single"/>
    </w:rPr>
  </w:style>
  <w:style w:type="table" w:styleId="14">
    <w:name w:val="Table Grid"/>
    <w:basedOn w:val="13"/>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1 Char"/>
    <w:basedOn w:val="11"/>
    <w:link w:val="2"/>
    <w:locked/>
    <w:uiPriority w:val="99"/>
    <w:rPr>
      <w:b/>
      <w:bCs/>
      <w:kern w:val="44"/>
      <w:sz w:val="44"/>
      <w:szCs w:val="44"/>
    </w:rPr>
  </w:style>
  <w:style w:type="character" w:customStyle="1" w:styleId="16">
    <w:name w:val="页眉 Char"/>
    <w:basedOn w:val="11"/>
    <w:link w:val="7"/>
    <w:qFormat/>
    <w:locked/>
    <w:uiPriority w:val="99"/>
    <w:rPr>
      <w:sz w:val="18"/>
      <w:szCs w:val="18"/>
    </w:rPr>
  </w:style>
  <w:style w:type="character" w:customStyle="1" w:styleId="17">
    <w:name w:val="页脚 Char"/>
    <w:basedOn w:val="11"/>
    <w:link w:val="6"/>
    <w:qFormat/>
    <w:locked/>
    <w:uiPriority w:val="99"/>
    <w:rPr>
      <w:sz w:val="18"/>
      <w:szCs w:val="18"/>
    </w:rPr>
  </w:style>
  <w:style w:type="paragraph" w:customStyle="1" w:styleId="18">
    <w:name w:val="List Paragraph"/>
    <w:basedOn w:val="1"/>
    <w:qFormat/>
    <w:uiPriority w:val="34"/>
    <w:pPr>
      <w:ind w:firstLine="420" w:firstLineChars="200"/>
    </w:pPr>
  </w:style>
  <w:style w:type="character" w:customStyle="1" w:styleId="19">
    <w:name w:val="正文文本缩进 Char"/>
    <w:basedOn w:val="11"/>
    <w:link w:val="3"/>
    <w:semiHidden/>
    <w:qFormat/>
    <w:locked/>
    <w:uiPriority w:val="99"/>
    <w:rPr>
      <w:kern w:val="0"/>
      <w:sz w:val="22"/>
      <w:szCs w:val="22"/>
    </w:rPr>
  </w:style>
  <w:style w:type="character" w:customStyle="1" w:styleId="20">
    <w:name w:val="批注框文本 Char"/>
    <w:basedOn w:val="11"/>
    <w:link w:val="5"/>
    <w:semiHidden/>
    <w:qFormat/>
    <w:locked/>
    <w:uiPriority w:val="99"/>
    <w:rPr>
      <w:sz w:val="18"/>
      <w:szCs w:val="18"/>
    </w:rPr>
  </w:style>
  <w:style w:type="paragraph" w:customStyle="1" w:styleId="21">
    <w:name w:val="样式1"/>
    <w:basedOn w:val="1"/>
    <w:qFormat/>
    <w:uiPriority w:val="99"/>
    <w:pPr>
      <w:widowControl w:val="0"/>
      <w:spacing w:before="100" w:after="0" w:line="360" w:lineRule="exact"/>
      <w:jc w:val="center"/>
    </w:pPr>
    <w:rPr>
      <w:rFonts w:ascii="楷体_GB2312" w:hAnsi="Times New Roman" w:eastAsia="楷体_GB2312" w:cs="楷体_GB2312"/>
      <w:b/>
      <w:bCs/>
      <w:kern w:val="2"/>
      <w:sz w:val="32"/>
      <w:szCs w:val="32"/>
    </w:rPr>
  </w:style>
  <w:style w:type="paragraph" w:customStyle="1" w:styleId="22">
    <w:name w:val="TOC Heading"/>
    <w:basedOn w:val="2"/>
    <w:next w:val="1"/>
    <w:qFormat/>
    <w:uiPriority w:val="99"/>
    <w:pPr>
      <w:spacing w:before="480" w:after="0" w:line="276" w:lineRule="auto"/>
      <w:outlineLvl w:val="9"/>
    </w:pPr>
    <w:rPr>
      <w:rFonts w:ascii="Cambria" w:hAnsi="Cambria" w:cs="Cambria"/>
      <w:color w:val="365F91"/>
      <w:kern w:val="0"/>
      <w:sz w:val="28"/>
      <w:szCs w:val="28"/>
    </w:rPr>
  </w:style>
  <w:style w:type="paragraph" w:customStyle="1" w:styleId="23">
    <w:name w:val="Char1"/>
    <w:basedOn w:val="1"/>
    <w:semiHidden/>
    <w:qFormat/>
    <w:uiPriority w:val="0"/>
    <w:pPr>
      <w:spacing w:after="160" w:line="240" w:lineRule="exact"/>
    </w:pPr>
    <w:rPr>
      <w:rFonts w:ascii="Verdana" w:hAnsi="Verdana" w:cs="Times New Roman"/>
      <w:sz w:val="20"/>
      <w:szCs w:val="20"/>
      <w:lang w:eastAsia="en-US"/>
    </w:rPr>
  </w:style>
  <w:style w:type="paragraph" w:customStyle="1" w:styleId="24">
    <w:name w:val="Char11"/>
    <w:basedOn w:val="1"/>
    <w:semiHidden/>
    <w:qFormat/>
    <w:uiPriority w:val="0"/>
    <w:pPr>
      <w:spacing w:after="160" w:line="240" w:lineRule="exact"/>
    </w:pPr>
    <w:rPr>
      <w:rFonts w:ascii="Verdana" w:hAnsi="Verdana" w:cs="Times New Roman"/>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577</Words>
  <Characters>3295</Characters>
  <Lines>27</Lines>
  <Paragraphs>7</Paragraphs>
  <ScaleCrop>false</ScaleCrop>
  <LinksUpToDate>false</LinksUpToDate>
  <CharactersWithSpaces>3865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2016-11-17T00:53:00Z</dcterms:created>
  <dc:creator>jwc01</dc:creator>
  <cp:lastModifiedBy>Administrator</cp:lastModifiedBy>
  <cp:lastPrinted>2016-09-05T02:15:00Z</cp:lastPrinted>
  <dcterms:modified xsi:type="dcterms:W3CDTF">2016-12-29T07:23:05Z</dcterms:modified>
  <dc:title>**专业人才培养方案</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